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215" w:rsidRDefault="00FC5215" w:rsidP="00FC5215">
      <w:pPr>
        <w:spacing w:before="100" w:beforeAutospacing="1" w:after="100" w:afterAutospacing="1"/>
        <w:jc w:val="center"/>
        <w:rPr>
          <w:rFonts w:ascii="Tahoma" w:eastAsia="Times New Roman" w:hAnsi="Tahoma" w:cs="Tahoma"/>
          <w:b/>
          <w:bCs/>
          <w:i/>
          <w:color w:val="000000"/>
          <w:sz w:val="28"/>
          <w:szCs w:val="28"/>
          <w:lang w:eastAsia="it-IT"/>
        </w:rPr>
      </w:pPr>
      <w:bookmarkStart w:id="0" w:name="bal"/>
      <w:bookmarkStart w:id="1" w:name="_GoBack"/>
      <w:bookmarkEnd w:id="0"/>
      <w:bookmarkEnd w:id="1"/>
      <w:r w:rsidRPr="00FC5215">
        <w:rPr>
          <w:rFonts w:ascii="Tahoma" w:eastAsia="Times New Roman" w:hAnsi="Tahoma" w:cs="Tahoma"/>
          <w:b/>
          <w:bCs/>
          <w:color w:val="000000"/>
          <w:sz w:val="28"/>
          <w:szCs w:val="28"/>
          <w:lang w:eastAsia="it-IT"/>
        </w:rPr>
        <w:t xml:space="preserve">Esortazione apostolica: </w:t>
      </w:r>
      <w:proofErr w:type="spellStart"/>
      <w:r w:rsidRPr="00FC5215">
        <w:rPr>
          <w:rFonts w:ascii="Tahoma" w:eastAsia="Times New Roman" w:hAnsi="Tahoma" w:cs="Tahoma"/>
          <w:b/>
          <w:bCs/>
          <w:i/>
          <w:color w:val="000000"/>
          <w:sz w:val="28"/>
          <w:szCs w:val="28"/>
          <w:lang w:eastAsia="it-IT"/>
        </w:rPr>
        <w:t>Amoris</w:t>
      </w:r>
      <w:proofErr w:type="spellEnd"/>
      <w:r w:rsidRPr="00FC5215">
        <w:rPr>
          <w:rFonts w:ascii="Tahoma" w:eastAsia="Times New Roman" w:hAnsi="Tahoma" w:cs="Tahoma"/>
          <w:b/>
          <w:bCs/>
          <w:i/>
          <w:color w:val="000000"/>
          <w:sz w:val="28"/>
          <w:szCs w:val="28"/>
          <w:lang w:eastAsia="it-IT"/>
        </w:rPr>
        <w:t xml:space="preserve"> </w:t>
      </w:r>
      <w:proofErr w:type="spellStart"/>
      <w:r w:rsidRPr="00FC5215">
        <w:rPr>
          <w:rFonts w:ascii="Tahoma" w:eastAsia="Times New Roman" w:hAnsi="Tahoma" w:cs="Tahoma"/>
          <w:b/>
          <w:bCs/>
          <w:i/>
          <w:color w:val="000000"/>
          <w:sz w:val="28"/>
          <w:szCs w:val="28"/>
          <w:lang w:eastAsia="it-IT"/>
        </w:rPr>
        <w:t>laetitia</w:t>
      </w:r>
      <w:proofErr w:type="spellEnd"/>
    </w:p>
    <w:p w:rsidR="00001FEF" w:rsidRPr="00FC5215" w:rsidRDefault="00001FEF" w:rsidP="00FC5215">
      <w:pPr>
        <w:spacing w:before="100" w:beforeAutospacing="1" w:after="100" w:afterAutospacing="1"/>
        <w:jc w:val="center"/>
        <w:rPr>
          <w:rFonts w:ascii="Tahoma" w:eastAsia="Times New Roman" w:hAnsi="Tahoma" w:cs="Tahoma"/>
          <w:b/>
          <w:bCs/>
          <w:color w:val="000000"/>
          <w:sz w:val="28"/>
          <w:szCs w:val="28"/>
          <w:lang w:eastAsia="it-IT"/>
        </w:rPr>
      </w:pPr>
    </w:p>
    <w:p w:rsidR="00037136" w:rsidRPr="00037136" w:rsidRDefault="00037136" w:rsidP="00037136">
      <w:pPr>
        <w:spacing w:before="100" w:beforeAutospacing="1" w:after="100" w:afterAutospacing="1"/>
        <w:jc w:val="left"/>
        <w:rPr>
          <w:rFonts w:ascii="Tahoma" w:eastAsia="Times New Roman" w:hAnsi="Tahoma" w:cs="Tahoma"/>
          <w:color w:val="000000"/>
          <w:sz w:val="22"/>
          <w:lang w:eastAsia="it-IT"/>
        </w:rPr>
      </w:pPr>
      <w:r w:rsidRPr="00037136">
        <w:rPr>
          <w:rFonts w:ascii="Tahoma" w:eastAsia="Times New Roman" w:hAnsi="Tahoma" w:cs="Tahoma"/>
          <w:b/>
          <w:bCs/>
          <w:color w:val="000000"/>
          <w:sz w:val="22"/>
          <w:u w:val="single"/>
          <w:lang w:eastAsia="it-IT"/>
        </w:rPr>
        <w:t>Intervento del Card. Lorenzo Baldisseri</w:t>
      </w:r>
    </w:p>
    <w:p w:rsidR="00037136" w:rsidRPr="00037136" w:rsidRDefault="00037136" w:rsidP="00037136">
      <w:pPr>
        <w:spacing w:before="100" w:beforeAutospacing="1" w:after="100" w:afterAutospacing="1"/>
        <w:jc w:val="left"/>
        <w:rPr>
          <w:rFonts w:ascii="Tahoma" w:eastAsia="Times New Roman" w:hAnsi="Tahoma" w:cs="Tahoma"/>
          <w:color w:val="000000"/>
          <w:sz w:val="22"/>
          <w:lang w:eastAsia="it-IT"/>
        </w:rPr>
      </w:pPr>
      <w:r w:rsidRPr="00037136">
        <w:rPr>
          <w:rFonts w:ascii="Tahoma" w:eastAsia="Times New Roman" w:hAnsi="Tahoma" w:cs="Tahoma"/>
          <w:b/>
          <w:bCs/>
          <w:color w:val="000000"/>
          <w:sz w:val="22"/>
          <w:lang w:eastAsia="it-IT"/>
        </w:rPr>
        <w:t>Nel Giubileo della Misericordia</w:t>
      </w:r>
    </w:p>
    <w:p w:rsidR="00037136" w:rsidRPr="00037136" w:rsidRDefault="00037136" w:rsidP="00037136">
      <w:pPr>
        <w:spacing w:before="100" w:beforeAutospacing="1" w:after="100" w:afterAutospacing="1"/>
        <w:jc w:val="left"/>
        <w:rPr>
          <w:rFonts w:ascii="Tahoma" w:eastAsia="Times New Roman" w:hAnsi="Tahoma" w:cs="Tahoma"/>
          <w:color w:val="000000"/>
          <w:sz w:val="22"/>
          <w:lang w:eastAsia="it-IT"/>
        </w:rPr>
      </w:pPr>
      <w:r w:rsidRPr="00037136">
        <w:rPr>
          <w:rFonts w:ascii="Tahoma" w:eastAsia="Times New Roman" w:hAnsi="Tahoma" w:cs="Tahoma"/>
          <w:color w:val="000000"/>
          <w:sz w:val="22"/>
          <w:lang w:eastAsia="it-IT"/>
        </w:rPr>
        <w:t xml:space="preserve">Sono lieto e onorato di presentare oggi l’Esortazione Apostolica Post-sinodale </w:t>
      </w:r>
      <w:proofErr w:type="spellStart"/>
      <w:r w:rsidRPr="00037136">
        <w:rPr>
          <w:rFonts w:ascii="Tahoma" w:eastAsia="Times New Roman" w:hAnsi="Tahoma" w:cs="Tahoma"/>
          <w:i/>
          <w:iCs/>
          <w:color w:val="000000"/>
          <w:sz w:val="22"/>
          <w:lang w:eastAsia="it-IT"/>
        </w:rPr>
        <w:t>Amoris</w:t>
      </w:r>
      <w:proofErr w:type="spellEnd"/>
      <w:r w:rsidRPr="00037136">
        <w:rPr>
          <w:rFonts w:ascii="Tahoma" w:eastAsia="Times New Roman" w:hAnsi="Tahoma" w:cs="Tahoma"/>
          <w:i/>
          <w:iCs/>
          <w:color w:val="000000"/>
          <w:sz w:val="22"/>
          <w:lang w:eastAsia="it-IT"/>
        </w:rPr>
        <w:t xml:space="preserve"> </w:t>
      </w:r>
      <w:proofErr w:type="spellStart"/>
      <w:r w:rsidRPr="00037136">
        <w:rPr>
          <w:rFonts w:ascii="Tahoma" w:eastAsia="Times New Roman" w:hAnsi="Tahoma" w:cs="Tahoma"/>
          <w:i/>
          <w:iCs/>
          <w:color w:val="000000"/>
          <w:sz w:val="22"/>
          <w:lang w:eastAsia="it-IT"/>
        </w:rPr>
        <w:t>laetitia</w:t>
      </w:r>
      <w:proofErr w:type="spellEnd"/>
      <w:r w:rsidRPr="00037136">
        <w:rPr>
          <w:rFonts w:ascii="Tahoma" w:eastAsia="Times New Roman" w:hAnsi="Tahoma" w:cs="Tahoma"/>
          <w:color w:val="000000"/>
          <w:sz w:val="22"/>
          <w:lang w:eastAsia="it-IT"/>
        </w:rPr>
        <w:t xml:space="preserve"> che Papa Francesco ha firmato il 19 marzo scorso, Solennità di San Giuseppe, e che oggi si rende pubblica. Anzitutto mi è gradito esprimere viva riconoscenza al Santo Padre, per aver donato alla Chiesa il prezioso documento sull’amore nella famiglia. Ringrazio inoltre tutti coloro che a vario titolo hanno offerto il loro contributo; in particolare i Padri sinodali delle due Assemblee, il Relatore Generale e al Segretario Speciale, il Pontificio Consiglio per la famiglia e il suo Presidente.</w:t>
      </w:r>
    </w:p>
    <w:p w:rsidR="00037136" w:rsidRPr="00037136" w:rsidRDefault="00037136" w:rsidP="00037136">
      <w:pPr>
        <w:spacing w:before="100" w:beforeAutospacing="1" w:after="100" w:afterAutospacing="1"/>
        <w:jc w:val="left"/>
        <w:rPr>
          <w:rFonts w:ascii="Tahoma" w:eastAsia="Times New Roman" w:hAnsi="Tahoma" w:cs="Tahoma"/>
          <w:color w:val="000000"/>
          <w:sz w:val="22"/>
          <w:lang w:eastAsia="it-IT"/>
        </w:rPr>
      </w:pPr>
      <w:r w:rsidRPr="00037136">
        <w:rPr>
          <w:rFonts w:ascii="Tahoma" w:eastAsia="Times New Roman" w:hAnsi="Tahoma" w:cs="Tahoma"/>
          <w:color w:val="000000"/>
          <w:sz w:val="22"/>
          <w:lang w:eastAsia="it-IT"/>
        </w:rPr>
        <w:t xml:space="preserve">È significativo che </w:t>
      </w:r>
      <w:proofErr w:type="spellStart"/>
      <w:r w:rsidRPr="00037136">
        <w:rPr>
          <w:rFonts w:ascii="Tahoma" w:eastAsia="Times New Roman" w:hAnsi="Tahoma" w:cs="Tahoma"/>
          <w:i/>
          <w:iCs/>
          <w:color w:val="000000"/>
          <w:sz w:val="22"/>
          <w:lang w:eastAsia="it-IT"/>
        </w:rPr>
        <w:t>Amoris</w:t>
      </w:r>
      <w:proofErr w:type="spellEnd"/>
      <w:r w:rsidRPr="00037136">
        <w:rPr>
          <w:rFonts w:ascii="Tahoma" w:eastAsia="Times New Roman" w:hAnsi="Tahoma" w:cs="Tahoma"/>
          <w:i/>
          <w:iCs/>
          <w:color w:val="000000"/>
          <w:sz w:val="22"/>
          <w:lang w:eastAsia="it-IT"/>
        </w:rPr>
        <w:t xml:space="preserve"> </w:t>
      </w:r>
      <w:proofErr w:type="spellStart"/>
      <w:r w:rsidRPr="00037136">
        <w:rPr>
          <w:rFonts w:ascii="Tahoma" w:eastAsia="Times New Roman" w:hAnsi="Tahoma" w:cs="Tahoma"/>
          <w:i/>
          <w:iCs/>
          <w:color w:val="000000"/>
          <w:sz w:val="22"/>
          <w:lang w:eastAsia="it-IT"/>
        </w:rPr>
        <w:t>laetitia</w:t>
      </w:r>
      <w:proofErr w:type="spellEnd"/>
      <w:r w:rsidRPr="00037136">
        <w:rPr>
          <w:rFonts w:ascii="Tahoma" w:eastAsia="Times New Roman" w:hAnsi="Tahoma" w:cs="Tahoma"/>
          <w:color w:val="000000"/>
          <w:sz w:val="22"/>
          <w:lang w:eastAsia="it-IT"/>
        </w:rPr>
        <w:t xml:space="preserve"> esca in pieno Giubileo della Misericordia: il testo vi fa riferimento tre volte e cita direttamente la Bolla di Indizione sei volte. Il documento corona il lavoro biennale del Sinodo, la cui grande riflessione ha investito tutte le dimensioni dell’istituto familiare, che oggi risente di una forte crisi nel mondo intero. Le società umane, segnate da conflitti e violenze, hanno bisogno di riconciliazione e di perdono a cominciare dal loro nucleo vitale: la famiglia. Il Giubileo della misericordia è davvero una buona notizia per le famiglie di ogni continente, specialmente per quelle ferite e umiliate.</w:t>
      </w:r>
    </w:p>
    <w:p w:rsidR="00037136" w:rsidRPr="00037136" w:rsidRDefault="00037136" w:rsidP="00037136">
      <w:pPr>
        <w:spacing w:before="100" w:beforeAutospacing="1" w:after="100" w:afterAutospacing="1"/>
        <w:jc w:val="left"/>
        <w:rPr>
          <w:rFonts w:ascii="Tahoma" w:eastAsia="Times New Roman" w:hAnsi="Tahoma" w:cs="Tahoma"/>
          <w:color w:val="000000"/>
          <w:sz w:val="22"/>
          <w:lang w:eastAsia="it-IT"/>
        </w:rPr>
      </w:pPr>
      <w:r w:rsidRPr="00037136">
        <w:rPr>
          <w:rFonts w:ascii="Tahoma" w:eastAsia="Times New Roman" w:hAnsi="Tahoma" w:cs="Tahoma"/>
          <w:b/>
          <w:bCs/>
          <w:color w:val="000000"/>
          <w:sz w:val="22"/>
          <w:lang w:eastAsia="it-IT"/>
        </w:rPr>
        <w:t>Il titolo</w:t>
      </w:r>
    </w:p>
    <w:p w:rsidR="00037136" w:rsidRPr="00037136" w:rsidRDefault="00037136" w:rsidP="00037136">
      <w:pPr>
        <w:spacing w:before="100" w:beforeAutospacing="1" w:after="100" w:afterAutospacing="1"/>
        <w:jc w:val="left"/>
        <w:rPr>
          <w:rFonts w:ascii="Tahoma" w:eastAsia="Times New Roman" w:hAnsi="Tahoma" w:cs="Tahoma"/>
          <w:color w:val="000000"/>
          <w:sz w:val="22"/>
          <w:lang w:eastAsia="it-IT"/>
        </w:rPr>
      </w:pPr>
      <w:r w:rsidRPr="00037136">
        <w:rPr>
          <w:rFonts w:ascii="Tahoma" w:eastAsia="Times New Roman" w:hAnsi="Tahoma" w:cs="Tahoma"/>
          <w:color w:val="000000"/>
          <w:sz w:val="22"/>
          <w:lang w:eastAsia="it-IT"/>
        </w:rPr>
        <w:t xml:space="preserve">Il titolo </w:t>
      </w:r>
      <w:proofErr w:type="spellStart"/>
      <w:r w:rsidRPr="00037136">
        <w:rPr>
          <w:rFonts w:ascii="Tahoma" w:eastAsia="Times New Roman" w:hAnsi="Tahoma" w:cs="Tahoma"/>
          <w:i/>
          <w:iCs/>
          <w:color w:val="000000"/>
          <w:sz w:val="22"/>
          <w:lang w:eastAsia="it-IT"/>
        </w:rPr>
        <w:t>Amoris</w:t>
      </w:r>
      <w:proofErr w:type="spellEnd"/>
      <w:r w:rsidRPr="00037136">
        <w:rPr>
          <w:rFonts w:ascii="Tahoma" w:eastAsia="Times New Roman" w:hAnsi="Tahoma" w:cs="Tahoma"/>
          <w:i/>
          <w:iCs/>
          <w:color w:val="000000"/>
          <w:sz w:val="22"/>
          <w:lang w:eastAsia="it-IT"/>
        </w:rPr>
        <w:t xml:space="preserve"> </w:t>
      </w:r>
      <w:proofErr w:type="spellStart"/>
      <w:r w:rsidRPr="00037136">
        <w:rPr>
          <w:rFonts w:ascii="Tahoma" w:eastAsia="Times New Roman" w:hAnsi="Tahoma" w:cs="Tahoma"/>
          <w:i/>
          <w:iCs/>
          <w:color w:val="000000"/>
          <w:sz w:val="22"/>
          <w:lang w:eastAsia="it-IT"/>
        </w:rPr>
        <w:t>laetitia</w:t>
      </w:r>
      <w:proofErr w:type="spellEnd"/>
      <w:r w:rsidRPr="00037136">
        <w:rPr>
          <w:rFonts w:ascii="Tahoma" w:eastAsia="Times New Roman" w:hAnsi="Tahoma" w:cs="Tahoma"/>
          <w:color w:val="000000"/>
          <w:sz w:val="22"/>
          <w:lang w:eastAsia="it-IT"/>
        </w:rPr>
        <w:t xml:space="preserve"> è in piena continuità con l’Esortazione Apostolica </w:t>
      </w:r>
      <w:proofErr w:type="spellStart"/>
      <w:r w:rsidRPr="00037136">
        <w:rPr>
          <w:rFonts w:ascii="Tahoma" w:eastAsia="Times New Roman" w:hAnsi="Tahoma" w:cs="Tahoma"/>
          <w:i/>
          <w:iCs/>
          <w:color w:val="000000"/>
          <w:sz w:val="22"/>
          <w:lang w:eastAsia="it-IT"/>
        </w:rPr>
        <w:t>Evangelii</w:t>
      </w:r>
      <w:proofErr w:type="spellEnd"/>
      <w:r w:rsidRPr="00037136">
        <w:rPr>
          <w:rFonts w:ascii="Tahoma" w:eastAsia="Times New Roman" w:hAnsi="Tahoma" w:cs="Tahoma"/>
          <w:i/>
          <w:iCs/>
          <w:color w:val="000000"/>
          <w:sz w:val="22"/>
          <w:lang w:eastAsia="it-IT"/>
        </w:rPr>
        <w:t xml:space="preserve"> </w:t>
      </w:r>
      <w:proofErr w:type="spellStart"/>
      <w:r w:rsidRPr="00037136">
        <w:rPr>
          <w:rFonts w:ascii="Tahoma" w:eastAsia="Times New Roman" w:hAnsi="Tahoma" w:cs="Tahoma"/>
          <w:i/>
          <w:iCs/>
          <w:color w:val="000000"/>
          <w:sz w:val="22"/>
          <w:lang w:eastAsia="it-IT"/>
        </w:rPr>
        <w:t>gaudium</w:t>
      </w:r>
      <w:proofErr w:type="spellEnd"/>
      <w:r w:rsidRPr="00037136">
        <w:rPr>
          <w:rFonts w:ascii="Tahoma" w:eastAsia="Times New Roman" w:hAnsi="Tahoma" w:cs="Tahoma"/>
          <w:color w:val="000000"/>
          <w:sz w:val="22"/>
          <w:lang w:eastAsia="it-IT"/>
        </w:rPr>
        <w:t>: dalla gioia del Vangelo alla gioia dell’amore nella famiglia. Il cammino sinodale ha presentato la bellezza della famiglia parlando dell’amore: esso costituisce il fondamento dell’istituto familiare, perché Dio è amore tra Persone, è Trinità e non solitudine. In questo documento il Santo Padre approfondisce il «Vangelo del matrimonio e della famiglia» (</w:t>
      </w:r>
      <w:r w:rsidRPr="00037136">
        <w:rPr>
          <w:rFonts w:ascii="Tahoma" w:eastAsia="Times New Roman" w:hAnsi="Tahoma" w:cs="Tahoma"/>
          <w:i/>
          <w:iCs/>
          <w:color w:val="000000"/>
          <w:sz w:val="22"/>
          <w:lang w:eastAsia="it-IT"/>
        </w:rPr>
        <w:t>AL</w:t>
      </w:r>
      <w:r w:rsidRPr="00037136">
        <w:rPr>
          <w:rFonts w:ascii="Tahoma" w:eastAsia="Times New Roman" w:hAnsi="Tahoma" w:cs="Tahoma"/>
          <w:color w:val="000000"/>
          <w:sz w:val="22"/>
          <w:lang w:eastAsia="it-IT"/>
        </w:rPr>
        <w:t>, 89) e offre concreti orientamenti pastorali che, nella continuità, acquistano un valore e una dinamica nuova.</w:t>
      </w:r>
    </w:p>
    <w:p w:rsidR="00037136" w:rsidRPr="00037136" w:rsidRDefault="00037136" w:rsidP="00037136">
      <w:pPr>
        <w:spacing w:before="100" w:beforeAutospacing="1" w:after="100" w:afterAutospacing="1"/>
        <w:jc w:val="left"/>
        <w:rPr>
          <w:rFonts w:ascii="Tahoma" w:eastAsia="Times New Roman" w:hAnsi="Tahoma" w:cs="Tahoma"/>
          <w:color w:val="000000"/>
          <w:sz w:val="22"/>
          <w:lang w:eastAsia="it-IT"/>
        </w:rPr>
      </w:pPr>
      <w:r w:rsidRPr="00037136">
        <w:rPr>
          <w:rFonts w:ascii="Tahoma" w:eastAsia="Times New Roman" w:hAnsi="Tahoma" w:cs="Tahoma"/>
          <w:color w:val="000000"/>
          <w:sz w:val="22"/>
          <w:lang w:eastAsia="it-IT"/>
        </w:rPr>
        <w:t>«L’insieme degli interventi dei Padri, che ho ascoltato con costante attenzione, mi è parso un prezioso poliedro» (</w:t>
      </w:r>
      <w:r w:rsidRPr="00037136">
        <w:rPr>
          <w:rFonts w:ascii="Tahoma" w:eastAsia="Times New Roman" w:hAnsi="Tahoma" w:cs="Tahoma"/>
          <w:i/>
          <w:iCs/>
          <w:color w:val="000000"/>
          <w:sz w:val="22"/>
          <w:lang w:eastAsia="it-IT"/>
        </w:rPr>
        <w:t>AL</w:t>
      </w:r>
      <w:r w:rsidRPr="00037136">
        <w:rPr>
          <w:rFonts w:ascii="Tahoma" w:eastAsia="Times New Roman" w:hAnsi="Tahoma" w:cs="Tahoma"/>
          <w:color w:val="000000"/>
          <w:sz w:val="22"/>
          <w:lang w:eastAsia="it-IT"/>
        </w:rPr>
        <w:t xml:space="preserve">, 4) – scrive il Santo Padre, riprendendo la figura geometrica già impiegata in </w:t>
      </w:r>
      <w:proofErr w:type="spellStart"/>
      <w:r w:rsidRPr="00037136">
        <w:rPr>
          <w:rFonts w:ascii="Tahoma" w:eastAsia="Times New Roman" w:hAnsi="Tahoma" w:cs="Tahoma"/>
          <w:i/>
          <w:iCs/>
          <w:color w:val="000000"/>
          <w:sz w:val="22"/>
          <w:lang w:eastAsia="it-IT"/>
        </w:rPr>
        <w:t>Evangelii</w:t>
      </w:r>
      <w:proofErr w:type="spellEnd"/>
      <w:r w:rsidRPr="00037136">
        <w:rPr>
          <w:rFonts w:ascii="Tahoma" w:eastAsia="Times New Roman" w:hAnsi="Tahoma" w:cs="Tahoma"/>
          <w:i/>
          <w:iCs/>
          <w:color w:val="000000"/>
          <w:sz w:val="22"/>
          <w:lang w:eastAsia="it-IT"/>
        </w:rPr>
        <w:t xml:space="preserve"> </w:t>
      </w:r>
      <w:proofErr w:type="spellStart"/>
      <w:r w:rsidRPr="00037136">
        <w:rPr>
          <w:rFonts w:ascii="Tahoma" w:eastAsia="Times New Roman" w:hAnsi="Tahoma" w:cs="Tahoma"/>
          <w:i/>
          <w:iCs/>
          <w:color w:val="000000"/>
          <w:sz w:val="22"/>
          <w:lang w:eastAsia="it-IT"/>
        </w:rPr>
        <w:t>gaudium</w:t>
      </w:r>
      <w:proofErr w:type="spellEnd"/>
      <w:r w:rsidRPr="00037136">
        <w:rPr>
          <w:rFonts w:ascii="Tahoma" w:eastAsia="Times New Roman" w:hAnsi="Tahoma" w:cs="Tahoma"/>
          <w:color w:val="000000"/>
          <w:sz w:val="22"/>
          <w:lang w:eastAsia="it-IT"/>
        </w:rPr>
        <w:t xml:space="preserve"> (</w:t>
      </w:r>
      <w:proofErr w:type="spellStart"/>
      <w:r w:rsidRPr="00037136">
        <w:rPr>
          <w:rFonts w:ascii="Tahoma" w:eastAsia="Times New Roman" w:hAnsi="Tahoma" w:cs="Tahoma"/>
          <w:color w:val="000000"/>
          <w:sz w:val="22"/>
          <w:lang w:eastAsia="it-IT"/>
        </w:rPr>
        <w:t>cf</w:t>
      </w:r>
      <w:proofErr w:type="spellEnd"/>
      <w:r w:rsidRPr="00037136">
        <w:rPr>
          <w:rFonts w:ascii="Tahoma" w:eastAsia="Times New Roman" w:hAnsi="Tahoma" w:cs="Tahoma"/>
          <w:color w:val="000000"/>
          <w:sz w:val="22"/>
          <w:lang w:eastAsia="it-IT"/>
        </w:rPr>
        <w:t>. 236). Infatti, il risultato del lavoro sinodale dei Padri raccoglie la pluralità delle esperienze e dei punti di vista delle Chiese particolari. Il confronto tra opinioni diverse è avvenuto con libertà e franchezza, che ha permesso di pervenire ad un risultato quasi unanimemente condiviso.</w:t>
      </w:r>
    </w:p>
    <w:p w:rsidR="00037136" w:rsidRPr="00037136" w:rsidRDefault="00037136" w:rsidP="00037136">
      <w:pPr>
        <w:spacing w:before="100" w:beforeAutospacing="1" w:after="100" w:afterAutospacing="1"/>
        <w:jc w:val="left"/>
        <w:rPr>
          <w:rFonts w:ascii="Tahoma" w:eastAsia="Times New Roman" w:hAnsi="Tahoma" w:cs="Tahoma"/>
          <w:color w:val="000000"/>
          <w:sz w:val="22"/>
          <w:lang w:eastAsia="it-IT"/>
        </w:rPr>
      </w:pPr>
      <w:r w:rsidRPr="00037136">
        <w:rPr>
          <w:rFonts w:ascii="Tahoma" w:eastAsia="Times New Roman" w:hAnsi="Tahoma" w:cs="Tahoma"/>
          <w:color w:val="000000"/>
          <w:sz w:val="22"/>
          <w:lang w:eastAsia="it-IT"/>
        </w:rPr>
        <w:t>Il principio secondo il quale «il tempo è superiore allo spazio» (</w:t>
      </w:r>
      <w:r w:rsidRPr="00037136">
        <w:rPr>
          <w:rFonts w:ascii="Tahoma" w:eastAsia="Times New Roman" w:hAnsi="Tahoma" w:cs="Tahoma"/>
          <w:i/>
          <w:iCs/>
          <w:color w:val="000000"/>
          <w:sz w:val="22"/>
          <w:lang w:eastAsia="it-IT"/>
        </w:rPr>
        <w:t>EG</w:t>
      </w:r>
      <w:r w:rsidRPr="00037136">
        <w:rPr>
          <w:rFonts w:ascii="Tahoma" w:eastAsia="Times New Roman" w:hAnsi="Tahoma" w:cs="Tahoma"/>
          <w:color w:val="000000"/>
          <w:sz w:val="22"/>
          <w:lang w:eastAsia="it-IT"/>
        </w:rPr>
        <w:t xml:space="preserve">, 222-225; </w:t>
      </w:r>
      <w:r w:rsidRPr="00037136">
        <w:rPr>
          <w:rFonts w:ascii="Tahoma" w:eastAsia="Times New Roman" w:hAnsi="Tahoma" w:cs="Tahoma"/>
          <w:i/>
          <w:iCs/>
          <w:color w:val="000000"/>
          <w:sz w:val="22"/>
          <w:lang w:eastAsia="it-IT"/>
        </w:rPr>
        <w:t>AL</w:t>
      </w:r>
      <w:r w:rsidRPr="00037136">
        <w:rPr>
          <w:rFonts w:ascii="Tahoma" w:eastAsia="Times New Roman" w:hAnsi="Tahoma" w:cs="Tahoma"/>
          <w:color w:val="000000"/>
          <w:sz w:val="22"/>
          <w:lang w:eastAsia="it-IT"/>
        </w:rPr>
        <w:t xml:space="preserve">, 3, 261) indica che occorre tempo ed esistono modalità diverse mediante le quali trovare soluzioni più adatte alle differenti situazioni. Al riguardo, l’Esortazione dice: «Nella Chiesa è necessaria una unità di dottrina e di prassi, ma ciò non impedisce che esistano diversi modi di interpretare alcuni aspetti della </w:t>
      </w:r>
      <w:proofErr w:type="gramStart"/>
      <w:r w:rsidRPr="00037136">
        <w:rPr>
          <w:rFonts w:ascii="Tahoma" w:eastAsia="Times New Roman" w:hAnsi="Tahoma" w:cs="Tahoma"/>
          <w:color w:val="000000"/>
          <w:sz w:val="22"/>
          <w:lang w:eastAsia="it-IT"/>
        </w:rPr>
        <w:t>dottrina</w:t>
      </w:r>
      <w:proofErr w:type="gramEnd"/>
      <w:r w:rsidRPr="00037136">
        <w:rPr>
          <w:rFonts w:ascii="Tahoma" w:eastAsia="Times New Roman" w:hAnsi="Tahoma" w:cs="Tahoma"/>
          <w:color w:val="000000"/>
          <w:sz w:val="22"/>
          <w:lang w:eastAsia="it-IT"/>
        </w:rPr>
        <w:t xml:space="preserve"> o alcune conseguenze che da essa derivano» (</w:t>
      </w:r>
      <w:r w:rsidRPr="00037136">
        <w:rPr>
          <w:rFonts w:ascii="Tahoma" w:eastAsia="Times New Roman" w:hAnsi="Tahoma" w:cs="Tahoma"/>
          <w:i/>
          <w:iCs/>
          <w:color w:val="000000"/>
          <w:sz w:val="22"/>
          <w:lang w:eastAsia="it-IT"/>
        </w:rPr>
        <w:t>AL</w:t>
      </w:r>
      <w:r w:rsidRPr="00037136">
        <w:rPr>
          <w:rFonts w:ascii="Tahoma" w:eastAsia="Times New Roman" w:hAnsi="Tahoma" w:cs="Tahoma"/>
          <w:color w:val="000000"/>
          <w:sz w:val="22"/>
          <w:lang w:eastAsia="it-IT"/>
        </w:rPr>
        <w:t>, 3). Ad esempio, il testo fa riferimento a tre situazioni emblematiche in cui il trascorrere del tempo è necessario: nella preparazione al matrimonio (</w:t>
      </w:r>
      <w:proofErr w:type="spellStart"/>
      <w:r w:rsidRPr="00037136">
        <w:rPr>
          <w:rFonts w:ascii="Tahoma" w:eastAsia="Times New Roman" w:hAnsi="Tahoma" w:cs="Tahoma"/>
          <w:color w:val="000000"/>
          <w:sz w:val="22"/>
          <w:lang w:eastAsia="it-IT"/>
        </w:rPr>
        <w:t>cf</w:t>
      </w:r>
      <w:proofErr w:type="spellEnd"/>
      <w:r w:rsidRPr="00037136">
        <w:rPr>
          <w:rFonts w:ascii="Tahoma" w:eastAsia="Times New Roman" w:hAnsi="Tahoma" w:cs="Tahoma"/>
          <w:color w:val="000000"/>
          <w:sz w:val="22"/>
          <w:lang w:eastAsia="it-IT"/>
        </w:rPr>
        <w:t xml:space="preserve">. </w:t>
      </w:r>
      <w:r w:rsidRPr="00037136">
        <w:rPr>
          <w:rFonts w:ascii="Tahoma" w:eastAsia="Times New Roman" w:hAnsi="Tahoma" w:cs="Tahoma"/>
          <w:i/>
          <w:iCs/>
          <w:color w:val="000000"/>
          <w:sz w:val="22"/>
          <w:lang w:eastAsia="it-IT"/>
        </w:rPr>
        <w:t>AL</w:t>
      </w:r>
      <w:r w:rsidRPr="00037136">
        <w:rPr>
          <w:rFonts w:ascii="Tahoma" w:eastAsia="Times New Roman" w:hAnsi="Tahoma" w:cs="Tahoma"/>
          <w:color w:val="000000"/>
          <w:sz w:val="22"/>
          <w:lang w:eastAsia="it-IT"/>
        </w:rPr>
        <w:t>, 205-216); nell’educazione dei figli (</w:t>
      </w:r>
      <w:proofErr w:type="spellStart"/>
      <w:r w:rsidRPr="00037136">
        <w:rPr>
          <w:rFonts w:ascii="Tahoma" w:eastAsia="Times New Roman" w:hAnsi="Tahoma" w:cs="Tahoma"/>
          <w:color w:val="000000"/>
          <w:sz w:val="22"/>
          <w:lang w:eastAsia="it-IT"/>
        </w:rPr>
        <w:t>cf</w:t>
      </w:r>
      <w:proofErr w:type="spellEnd"/>
      <w:r w:rsidRPr="00037136">
        <w:rPr>
          <w:rFonts w:ascii="Tahoma" w:eastAsia="Times New Roman" w:hAnsi="Tahoma" w:cs="Tahoma"/>
          <w:color w:val="000000"/>
          <w:sz w:val="22"/>
          <w:lang w:eastAsia="it-IT"/>
        </w:rPr>
        <w:t xml:space="preserve">. </w:t>
      </w:r>
      <w:r w:rsidRPr="00037136">
        <w:rPr>
          <w:rFonts w:ascii="Tahoma" w:eastAsia="Times New Roman" w:hAnsi="Tahoma" w:cs="Tahoma"/>
          <w:i/>
          <w:iCs/>
          <w:color w:val="000000"/>
          <w:sz w:val="22"/>
          <w:lang w:eastAsia="it-IT"/>
        </w:rPr>
        <w:t>AL</w:t>
      </w:r>
      <w:r w:rsidRPr="00037136">
        <w:rPr>
          <w:rFonts w:ascii="Tahoma" w:eastAsia="Times New Roman" w:hAnsi="Tahoma" w:cs="Tahoma"/>
          <w:color w:val="000000"/>
          <w:sz w:val="22"/>
          <w:lang w:eastAsia="it-IT"/>
        </w:rPr>
        <w:t>, 261); nel superamento del lutto in famiglia (</w:t>
      </w:r>
      <w:proofErr w:type="spellStart"/>
      <w:r w:rsidRPr="00037136">
        <w:rPr>
          <w:rFonts w:ascii="Tahoma" w:eastAsia="Times New Roman" w:hAnsi="Tahoma" w:cs="Tahoma"/>
          <w:color w:val="000000"/>
          <w:sz w:val="22"/>
          <w:lang w:eastAsia="it-IT"/>
        </w:rPr>
        <w:t>cf</w:t>
      </w:r>
      <w:proofErr w:type="spellEnd"/>
      <w:r w:rsidRPr="00037136">
        <w:rPr>
          <w:rFonts w:ascii="Tahoma" w:eastAsia="Times New Roman" w:hAnsi="Tahoma" w:cs="Tahoma"/>
          <w:color w:val="000000"/>
          <w:sz w:val="22"/>
          <w:lang w:eastAsia="it-IT"/>
        </w:rPr>
        <w:t xml:space="preserve">. </w:t>
      </w:r>
      <w:r w:rsidRPr="00037136">
        <w:rPr>
          <w:rFonts w:ascii="Tahoma" w:eastAsia="Times New Roman" w:hAnsi="Tahoma" w:cs="Tahoma"/>
          <w:i/>
          <w:iCs/>
          <w:color w:val="000000"/>
          <w:sz w:val="22"/>
          <w:lang w:eastAsia="it-IT"/>
        </w:rPr>
        <w:t>AL</w:t>
      </w:r>
      <w:r w:rsidRPr="00037136">
        <w:rPr>
          <w:rFonts w:ascii="Tahoma" w:eastAsia="Times New Roman" w:hAnsi="Tahoma" w:cs="Tahoma"/>
          <w:color w:val="000000"/>
          <w:sz w:val="22"/>
          <w:lang w:eastAsia="it-IT"/>
        </w:rPr>
        <w:t>, 255).</w:t>
      </w:r>
    </w:p>
    <w:p w:rsidR="00037136" w:rsidRPr="00037136" w:rsidRDefault="00037136" w:rsidP="00037136">
      <w:pPr>
        <w:spacing w:before="100" w:beforeAutospacing="1" w:after="100" w:afterAutospacing="1"/>
        <w:jc w:val="left"/>
        <w:rPr>
          <w:rFonts w:ascii="Tahoma" w:eastAsia="Times New Roman" w:hAnsi="Tahoma" w:cs="Tahoma"/>
          <w:color w:val="000000"/>
          <w:sz w:val="22"/>
          <w:lang w:eastAsia="it-IT"/>
        </w:rPr>
      </w:pPr>
      <w:r w:rsidRPr="00037136">
        <w:rPr>
          <w:rFonts w:ascii="Tahoma" w:eastAsia="Times New Roman" w:hAnsi="Tahoma" w:cs="Tahoma"/>
          <w:b/>
          <w:bCs/>
          <w:color w:val="000000"/>
          <w:sz w:val="22"/>
          <w:lang w:eastAsia="it-IT"/>
        </w:rPr>
        <w:t>La chiave di lettura</w:t>
      </w:r>
    </w:p>
    <w:p w:rsidR="00037136" w:rsidRPr="00037136" w:rsidRDefault="00037136" w:rsidP="00037136">
      <w:pPr>
        <w:spacing w:before="100" w:beforeAutospacing="1" w:after="100" w:afterAutospacing="1"/>
        <w:jc w:val="left"/>
        <w:rPr>
          <w:rFonts w:ascii="Tahoma" w:eastAsia="Times New Roman" w:hAnsi="Tahoma" w:cs="Tahoma"/>
          <w:color w:val="000000"/>
          <w:sz w:val="22"/>
          <w:lang w:eastAsia="it-IT"/>
        </w:rPr>
      </w:pPr>
      <w:r w:rsidRPr="00037136">
        <w:rPr>
          <w:rFonts w:ascii="Tahoma" w:eastAsia="Times New Roman" w:hAnsi="Tahoma" w:cs="Tahoma"/>
          <w:color w:val="000000"/>
          <w:sz w:val="22"/>
          <w:lang w:eastAsia="it-IT"/>
        </w:rPr>
        <w:t>In pieno accordo con il tempo giubilare che la Chiesa sta vivendo, l’adeguata chiave di lettura del documento è «la logica della misericordia pastorale» (</w:t>
      </w:r>
      <w:r w:rsidRPr="00037136">
        <w:rPr>
          <w:rFonts w:ascii="Tahoma" w:eastAsia="Times New Roman" w:hAnsi="Tahoma" w:cs="Tahoma"/>
          <w:i/>
          <w:iCs/>
          <w:color w:val="000000"/>
          <w:sz w:val="22"/>
          <w:lang w:eastAsia="it-IT"/>
        </w:rPr>
        <w:t>AL</w:t>
      </w:r>
      <w:r w:rsidRPr="00037136">
        <w:rPr>
          <w:rFonts w:ascii="Tahoma" w:eastAsia="Times New Roman" w:hAnsi="Tahoma" w:cs="Tahoma"/>
          <w:color w:val="000000"/>
          <w:sz w:val="22"/>
          <w:lang w:eastAsia="it-IT"/>
        </w:rPr>
        <w:t xml:space="preserve">, 307-312). Il Santo Padre afferma chiaramente la dottrina sul matrimonio e la famiglia, specialmente nel cap. III, e la propone come </w:t>
      </w:r>
      <w:r w:rsidRPr="00037136">
        <w:rPr>
          <w:rFonts w:ascii="Tahoma" w:eastAsia="Times New Roman" w:hAnsi="Tahoma" w:cs="Tahoma"/>
          <w:color w:val="000000"/>
          <w:sz w:val="22"/>
          <w:lang w:eastAsia="it-IT"/>
        </w:rPr>
        <w:lastRenderedPageBreak/>
        <w:t xml:space="preserve">ideale irrinunciabile. Riferendosi ai giovani, egli afferma: «Per evitare qualsiasi interpretazione deviata, ricordo che in nessun modo la Chiesa deve rinunciare a proporre l’ideale pieno del matrimonio, il progetto di Dio in tutta la sua grandezza. […] Oggi, </w:t>
      </w:r>
      <w:r w:rsidRPr="00037136">
        <w:rPr>
          <w:rFonts w:ascii="Tahoma" w:eastAsia="Times New Roman" w:hAnsi="Tahoma" w:cs="Tahoma"/>
          <w:i/>
          <w:iCs/>
          <w:color w:val="000000"/>
          <w:sz w:val="22"/>
          <w:lang w:eastAsia="it-IT"/>
        </w:rPr>
        <w:t>più importante di una pastorale dei fallimenti è lo sforzo pastorale per consolidare i matrimoni</w:t>
      </w:r>
      <w:r w:rsidRPr="00037136">
        <w:rPr>
          <w:rFonts w:ascii="Tahoma" w:eastAsia="Times New Roman" w:hAnsi="Tahoma" w:cs="Tahoma"/>
          <w:color w:val="000000"/>
          <w:sz w:val="22"/>
          <w:lang w:eastAsia="it-IT"/>
        </w:rPr>
        <w:t xml:space="preserve"> e così prevenire le rotture» (</w:t>
      </w:r>
      <w:r w:rsidRPr="00037136">
        <w:rPr>
          <w:rFonts w:ascii="Tahoma" w:eastAsia="Times New Roman" w:hAnsi="Tahoma" w:cs="Tahoma"/>
          <w:i/>
          <w:iCs/>
          <w:color w:val="000000"/>
          <w:sz w:val="22"/>
          <w:lang w:eastAsia="it-IT"/>
        </w:rPr>
        <w:t>AL</w:t>
      </w:r>
      <w:r w:rsidRPr="00037136">
        <w:rPr>
          <w:rFonts w:ascii="Tahoma" w:eastAsia="Times New Roman" w:hAnsi="Tahoma" w:cs="Tahoma"/>
          <w:color w:val="000000"/>
          <w:sz w:val="22"/>
          <w:lang w:eastAsia="it-IT"/>
        </w:rPr>
        <w:t xml:space="preserve">, 307). D’altra parte, il papa non dimentica di rivolgere la sua attenzione alle fragilità delle famiglie e persino al loro fallimento, e riprende un passo di </w:t>
      </w:r>
      <w:proofErr w:type="spellStart"/>
      <w:r w:rsidRPr="00037136">
        <w:rPr>
          <w:rFonts w:ascii="Tahoma" w:eastAsia="Times New Roman" w:hAnsi="Tahoma" w:cs="Tahoma"/>
          <w:i/>
          <w:iCs/>
          <w:color w:val="000000"/>
          <w:sz w:val="22"/>
          <w:lang w:eastAsia="it-IT"/>
        </w:rPr>
        <w:t>Evangelii</w:t>
      </w:r>
      <w:proofErr w:type="spellEnd"/>
      <w:r w:rsidRPr="00037136">
        <w:rPr>
          <w:rFonts w:ascii="Tahoma" w:eastAsia="Times New Roman" w:hAnsi="Tahoma" w:cs="Tahoma"/>
          <w:i/>
          <w:iCs/>
          <w:color w:val="000000"/>
          <w:sz w:val="22"/>
          <w:lang w:eastAsia="it-IT"/>
        </w:rPr>
        <w:t xml:space="preserve"> </w:t>
      </w:r>
      <w:proofErr w:type="spellStart"/>
      <w:r w:rsidRPr="00037136">
        <w:rPr>
          <w:rFonts w:ascii="Tahoma" w:eastAsia="Times New Roman" w:hAnsi="Tahoma" w:cs="Tahoma"/>
          <w:i/>
          <w:iCs/>
          <w:color w:val="000000"/>
          <w:sz w:val="22"/>
          <w:lang w:eastAsia="it-IT"/>
        </w:rPr>
        <w:t>gaudium</w:t>
      </w:r>
      <w:proofErr w:type="spellEnd"/>
      <w:r w:rsidRPr="00037136">
        <w:rPr>
          <w:rFonts w:ascii="Tahoma" w:eastAsia="Times New Roman" w:hAnsi="Tahoma" w:cs="Tahoma"/>
          <w:color w:val="000000"/>
          <w:sz w:val="22"/>
          <w:lang w:eastAsia="it-IT"/>
        </w:rPr>
        <w:t xml:space="preserve"> (n. 44): «“senza sminuire il valore dell’ideale evangelico, bisogna accompagnare con misericordia e pazienza le possibili tappe di crescita delle persone che si vanno costruendo giorno per giorno”, lasciando spazio alla “misericordia del Signore che ci stimola a fare il bene possibile”» (</w:t>
      </w:r>
      <w:r w:rsidRPr="00037136">
        <w:rPr>
          <w:rFonts w:ascii="Tahoma" w:eastAsia="Times New Roman" w:hAnsi="Tahoma" w:cs="Tahoma"/>
          <w:i/>
          <w:iCs/>
          <w:color w:val="000000"/>
          <w:sz w:val="22"/>
          <w:lang w:eastAsia="it-IT"/>
        </w:rPr>
        <w:t>AL</w:t>
      </w:r>
      <w:r w:rsidRPr="00037136">
        <w:rPr>
          <w:rFonts w:ascii="Tahoma" w:eastAsia="Times New Roman" w:hAnsi="Tahoma" w:cs="Tahoma"/>
          <w:color w:val="000000"/>
          <w:sz w:val="22"/>
          <w:lang w:eastAsia="it-IT"/>
        </w:rPr>
        <w:t>, 308).</w:t>
      </w:r>
    </w:p>
    <w:p w:rsidR="00037136" w:rsidRPr="00037136" w:rsidRDefault="00037136" w:rsidP="00037136">
      <w:pPr>
        <w:spacing w:before="100" w:beforeAutospacing="1" w:after="100" w:afterAutospacing="1"/>
        <w:jc w:val="left"/>
        <w:rPr>
          <w:rFonts w:ascii="Tahoma" w:eastAsia="Times New Roman" w:hAnsi="Tahoma" w:cs="Tahoma"/>
          <w:color w:val="000000"/>
          <w:sz w:val="22"/>
          <w:lang w:eastAsia="it-IT"/>
        </w:rPr>
      </w:pPr>
      <w:r w:rsidRPr="00037136">
        <w:rPr>
          <w:rFonts w:ascii="Tahoma" w:eastAsia="Times New Roman" w:hAnsi="Tahoma" w:cs="Tahoma"/>
          <w:b/>
          <w:bCs/>
          <w:color w:val="000000"/>
          <w:sz w:val="22"/>
          <w:lang w:eastAsia="it-IT"/>
        </w:rPr>
        <w:t>La struttura</w:t>
      </w:r>
    </w:p>
    <w:p w:rsidR="00037136" w:rsidRPr="00037136" w:rsidRDefault="00037136" w:rsidP="00037136">
      <w:pPr>
        <w:spacing w:before="100" w:beforeAutospacing="1" w:after="100" w:afterAutospacing="1"/>
        <w:jc w:val="left"/>
        <w:rPr>
          <w:rFonts w:ascii="Tahoma" w:eastAsia="Times New Roman" w:hAnsi="Tahoma" w:cs="Tahoma"/>
          <w:color w:val="000000"/>
          <w:sz w:val="22"/>
          <w:lang w:eastAsia="it-IT"/>
        </w:rPr>
      </w:pPr>
      <w:r w:rsidRPr="00037136">
        <w:rPr>
          <w:rFonts w:ascii="Tahoma" w:eastAsia="Times New Roman" w:hAnsi="Tahoma" w:cs="Tahoma"/>
          <w:color w:val="000000"/>
          <w:sz w:val="22"/>
          <w:lang w:eastAsia="it-IT"/>
        </w:rPr>
        <w:t>L’Esortazione è composta di nove capitoli, suddivisi in 325 numeri, con 391 note, e la preghiera finale alla Santa Famiglia. Il Santo Padre spiega lo sviluppo del documento (</w:t>
      </w:r>
      <w:proofErr w:type="spellStart"/>
      <w:r w:rsidRPr="00037136">
        <w:rPr>
          <w:rFonts w:ascii="Tahoma" w:eastAsia="Times New Roman" w:hAnsi="Tahoma" w:cs="Tahoma"/>
          <w:color w:val="000000"/>
          <w:sz w:val="22"/>
          <w:lang w:eastAsia="it-IT"/>
        </w:rPr>
        <w:t>cf</w:t>
      </w:r>
      <w:proofErr w:type="spellEnd"/>
      <w:r w:rsidRPr="00037136">
        <w:rPr>
          <w:rFonts w:ascii="Tahoma" w:eastAsia="Times New Roman" w:hAnsi="Tahoma" w:cs="Tahoma"/>
          <w:color w:val="000000"/>
          <w:sz w:val="22"/>
          <w:lang w:eastAsia="it-IT"/>
        </w:rPr>
        <w:t xml:space="preserve">. </w:t>
      </w:r>
      <w:r w:rsidRPr="00037136">
        <w:rPr>
          <w:rFonts w:ascii="Tahoma" w:eastAsia="Times New Roman" w:hAnsi="Tahoma" w:cs="Tahoma"/>
          <w:i/>
          <w:iCs/>
          <w:color w:val="000000"/>
          <w:sz w:val="22"/>
          <w:lang w:eastAsia="it-IT"/>
        </w:rPr>
        <w:t>AL</w:t>
      </w:r>
      <w:r w:rsidRPr="00037136">
        <w:rPr>
          <w:rFonts w:ascii="Tahoma" w:eastAsia="Times New Roman" w:hAnsi="Tahoma" w:cs="Tahoma"/>
          <w:color w:val="000000"/>
          <w:sz w:val="22"/>
          <w:lang w:eastAsia="it-IT"/>
        </w:rPr>
        <w:t>, 6): l’</w:t>
      </w:r>
      <w:r w:rsidRPr="00037136">
        <w:rPr>
          <w:rFonts w:ascii="Tahoma" w:eastAsia="Times New Roman" w:hAnsi="Tahoma" w:cs="Tahoma"/>
          <w:i/>
          <w:iCs/>
          <w:color w:val="000000"/>
          <w:sz w:val="22"/>
          <w:lang w:eastAsia="it-IT"/>
        </w:rPr>
        <w:t>ouverture</w:t>
      </w:r>
      <w:r w:rsidRPr="00037136">
        <w:rPr>
          <w:rFonts w:ascii="Tahoma" w:eastAsia="Times New Roman" w:hAnsi="Tahoma" w:cs="Tahoma"/>
          <w:color w:val="000000"/>
          <w:sz w:val="22"/>
          <w:lang w:eastAsia="it-IT"/>
        </w:rPr>
        <w:t>, ispirata alla Sacra Scrittura (cap. I), dà il tono adeguato al documento, per passare poi a considerare la situazione attuale delle famiglie (cap. II), alla luce dell’insegnamento della Chiesa sul matrimonio e la famiglia (cap. III). All’amore nel matrimonio (cap. IV), che diventa fecondo nella famiglia (cap. V), spetta il posto centrale nel documento. Seguono alcuni orientamenti pastorali per costruire famiglie solide e feconde, secondo il piano di Dio (cap. VI), e per fortificare l’educazione dei figli (cap. VII). Il capitolo VIII è un invito alla misericordia e al discernimento pastorale di fronte a situazioni che non rispondono pienamente all’ideale che il Signore propone. L’Esortazione si conclude con alcune linee di spiritualità familiare (cap. IX).</w:t>
      </w:r>
    </w:p>
    <w:p w:rsidR="00037136" w:rsidRPr="00037136" w:rsidRDefault="00037136" w:rsidP="00037136">
      <w:pPr>
        <w:spacing w:before="100" w:beforeAutospacing="1" w:after="100" w:afterAutospacing="1"/>
        <w:jc w:val="left"/>
        <w:rPr>
          <w:rFonts w:ascii="Tahoma" w:eastAsia="Times New Roman" w:hAnsi="Tahoma" w:cs="Tahoma"/>
          <w:color w:val="000000"/>
          <w:sz w:val="22"/>
          <w:lang w:eastAsia="it-IT"/>
        </w:rPr>
      </w:pPr>
      <w:r w:rsidRPr="00037136">
        <w:rPr>
          <w:rFonts w:ascii="Tahoma" w:eastAsia="Times New Roman" w:hAnsi="Tahoma" w:cs="Tahoma"/>
          <w:color w:val="000000"/>
          <w:sz w:val="22"/>
          <w:lang w:eastAsia="it-IT"/>
        </w:rPr>
        <w:t>Nell’introduzione, Papa Francesco stesso spiega la ragione della inevitabile estensione del testo. La riflessione del cammino sinodale ha fatto sì che l’Esortazione Apostolica post-sinodale comprendesse non solo le questioni strettamente inerenti alla famiglia, ma anche molti e diversi temi. La lunghezza e l’articolazione del testo richiede una lettura non affrettata, non necessariamente continua, anche a seconda dell’interesse dei diversi lettori (</w:t>
      </w:r>
      <w:proofErr w:type="spellStart"/>
      <w:r w:rsidRPr="00037136">
        <w:rPr>
          <w:rFonts w:ascii="Tahoma" w:eastAsia="Times New Roman" w:hAnsi="Tahoma" w:cs="Tahoma"/>
          <w:color w:val="000000"/>
          <w:sz w:val="22"/>
          <w:lang w:eastAsia="it-IT"/>
        </w:rPr>
        <w:t>cf</w:t>
      </w:r>
      <w:proofErr w:type="spellEnd"/>
      <w:r w:rsidRPr="00037136">
        <w:rPr>
          <w:rFonts w:ascii="Tahoma" w:eastAsia="Times New Roman" w:hAnsi="Tahoma" w:cs="Tahoma"/>
          <w:color w:val="000000"/>
          <w:sz w:val="22"/>
          <w:lang w:eastAsia="it-IT"/>
        </w:rPr>
        <w:t xml:space="preserve">. </w:t>
      </w:r>
      <w:r w:rsidRPr="00037136">
        <w:rPr>
          <w:rFonts w:ascii="Tahoma" w:eastAsia="Times New Roman" w:hAnsi="Tahoma" w:cs="Tahoma"/>
          <w:i/>
          <w:iCs/>
          <w:color w:val="000000"/>
          <w:sz w:val="22"/>
          <w:lang w:eastAsia="it-IT"/>
        </w:rPr>
        <w:t>AL</w:t>
      </w:r>
      <w:r w:rsidRPr="00037136">
        <w:rPr>
          <w:rFonts w:ascii="Tahoma" w:eastAsia="Times New Roman" w:hAnsi="Tahoma" w:cs="Tahoma"/>
          <w:color w:val="000000"/>
          <w:sz w:val="22"/>
          <w:lang w:eastAsia="it-IT"/>
        </w:rPr>
        <w:t>, 7).</w:t>
      </w:r>
    </w:p>
    <w:p w:rsidR="00037136" w:rsidRPr="00037136" w:rsidRDefault="00037136" w:rsidP="00037136">
      <w:pPr>
        <w:spacing w:before="100" w:beforeAutospacing="1" w:after="100" w:afterAutospacing="1"/>
        <w:jc w:val="left"/>
        <w:rPr>
          <w:rFonts w:ascii="Tahoma" w:eastAsia="Times New Roman" w:hAnsi="Tahoma" w:cs="Tahoma"/>
          <w:color w:val="000000"/>
          <w:sz w:val="22"/>
          <w:lang w:eastAsia="it-IT"/>
        </w:rPr>
      </w:pPr>
      <w:r w:rsidRPr="00037136">
        <w:rPr>
          <w:rFonts w:ascii="Tahoma" w:eastAsia="Times New Roman" w:hAnsi="Tahoma" w:cs="Tahoma"/>
          <w:b/>
          <w:bCs/>
          <w:color w:val="000000"/>
          <w:sz w:val="22"/>
          <w:lang w:eastAsia="it-IT"/>
        </w:rPr>
        <w:t>Le fonti</w:t>
      </w:r>
    </w:p>
    <w:p w:rsidR="00037136" w:rsidRPr="00037136" w:rsidRDefault="00037136" w:rsidP="00037136">
      <w:pPr>
        <w:spacing w:before="100" w:beforeAutospacing="1" w:after="100" w:afterAutospacing="1"/>
        <w:jc w:val="left"/>
        <w:rPr>
          <w:rFonts w:ascii="Tahoma" w:eastAsia="Times New Roman" w:hAnsi="Tahoma" w:cs="Tahoma"/>
          <w:color w:val="000000"/>
          <w:sz w:val="22"/>
          <w:lang w:eastAsia="it-IT"/>
        </w:rPr>
      </w:pPr>
      <w:proofErr w:type="spellStart"/>
      <w:r w:rsidRPr="00037136">
        <w:rPr>
          <w:rFonts w:ascii="Tahoma" w:eastAsia="Times New Roman" w:hAnsi="Tahoma" w:cs="Tahoma"/>
          <w:i/>
          <w:iCs/>
          <w:color w:val="000000"/>
          <w:sz w:val="22"/>
          <w:lang w:eastAsia="it-IT"/>
        </w:rPr>
        <w:t>Amoris</w:t>
      </w:r>
      <w:proofErr w:type="spellEnd"/>
      <w:r w:rsidRPr="00037136">
        <w:rPr>
          <w:rFonts w:ascii="Tahoma" w:eastAsia="Times New Roman" w:hAnsi="Tahoma" w:cs="Tahoma"/>
          <w:i/>
          <w:iCs/>
          <w:color w:val="000000"/>
          <w:sz w:val="22"/>
          <w:lang w:eastAsia="it-IT"/>
        </w:rPr>
        <w:t xml:space="preserve"> </w:t>
      </w:r>
      <w:proofErr w:type="spellStart"/>
      <w:r w:rsidRPr="00037136">
        <w:rPr>
          <w:rFonts w:ascii="Tahoma" w:eastAsia="Times New Roman" w:hAnsi="Tahoma" w:cs="Tahoma"/>
          <w:i/>
          <w:iCs/>
          <w:color w:val="000000"/>
          <w:sz w:val="22"/>
          <w:lang w:eastAsia="it-IT"/>
        </w:rPr>
        <w:t>laetitia</w:t>
      </w:r>
      <w:proofErr w:type="spellEnd"/>
      <w:r w:rsidRPr="00037136">
        <w:rPr>
          <w:rFonts w:ascii="Tahoma" w:eastAsia="Times New Roman" w:hAnsi="Tahoma" w:cs="Tahoma"/>
          <w:i/>
          <w:iCs/>
          <w:color w:val="000000"/>
          <w:sz w:val="22"/>
          <w:lang w:eastAsia="it-IT"/>
        </w:rPr>
        <w:t xml:space="preserve"> </w:t>
      </w:r>
      <w:r w:rsidRPr="00037136">
        <w:rPr>
          <w:rFonts w:ascii="Tahoma" w:eastAsia="Times New Roman" w:hAnsi="Tahoma" w:cs="Tahoma"/>
          <w:color w:val="000000"/>
          <w:sz w:val="22"/>
          <w:lang w:eastAsia="it-IT"/>
        </w:rPr>
        <w:t xml:space="preserve">è una ulteriore eminente espressione del pontificato di papa Francesco; rappresenta una splendida sintesi e proiezione verso ulteriori orizzonti. La base fondamentale dell’Esortazione è costituita dai documenti conclusivi delle due Assemblee sinodali sulla famiglia: 52 citazioni della </w:t>
      </w:r>
      <w:proofErr w:type="spellStart"/>
      <w:r w:rsidRPr="00037136">
        <w:rPr>
          <w:rFonts w:ascii="Tahoma" w:eastAsia="Times New Roman" w:hAnsi="Tahoma" w:cs="Tahoma"/>
          <w:i/>
          <w:iCs/>
          <w:color w:val="000000"/>
          <w:sz w:val="22"/>
          <w:lang w:eastAsia="it-IT"/>
        </w:rPr>
        <w:t>Relatio</w:t>
      </w:r>
      <w:proofErr w:type="spellEnd"/>
      <w:r w:rsidRPr="00037136">
        <w:rPr>
          <w:rFonts w:ascii="Tahoma" w:eastAsia="Times New Roman" w:hAnsi="Tahoma" w:cs="Tahoma"/>
          <w:i/>
          <w:iCs/>
          <w:color w:val="000000"/>
          <w:sz w:val="22"/>
          <w:lang w:eastAsia="it-IT"/>
        </w:rPr>
        <w:t xml:space="preserve"> </w:t>
      </w:r>
      <w:proofErr w:type="spellStart"/>
      <w:r w:rsidRPr="00037136">
        <w:rPr>
          <w:rFonts w:ascii="Tahoma" w:eastAsia="Times New Roman" w:hAnsi="Tahoma" w:cs="Tahoma"/>
          <w:i/>
          <w:iCs/>
          <w:color w:val="000000"/>
          <w:sz w:val="22"/>
          <w:lang w:eastAsia="it-IT"/>
        </w:rPr>
        <w:t>Synodi</w:t>
      </w:r>
      <w:proofErr w:type="spellEnd"/>
      <w:r w:rsidRPr="00037136">
        <w:rPr>
          <w:rFonts w:ascii="Tahoma" w:eastAsia="Times New Roman" w:hAnsi="Tahoma" w:cs="Tahoma"/>
          <w:color w:val="000000"/>
          <w:sz w:val="22"/>
          <w:lang w:eastAsia="it-IT"/>
        </w:rPr>
        <w:t xml:space="preserve"> 2014 e 84 della </w:t>
      </w:r>
      <w:proofErr w:type="spellStart"/>
      <w:r w:rsidRPr="00037136">
        <w:rPr>
          <w:rFonts w:ascii="Tahoma" w:eastAsia="Times New Roman" w:hAnsi="Tahoma" w:cs="Tahoma"/>
          <w:i/>
          <w:iCs/>
          <w:color w:val="000000"/>
          <w:sz w:val="22"/>
          <w:lang w:eastAsia="it-IT"/>
        </w:rPr>
        <w:t>Relatio</w:t>
      </w:r>
      <w:proofErr w:type="spellEnd"/>
      <w:r w:rsidRPr="00037136">
        <w:rPr>
          <w:rFonts w:ascii="Tahoma" w:eastAsia="Times New Roman" w:hAnsi="Tahoma" w:cs="Tahoma"/>
          <w:i/>
          <w:iCs/>
          <w:color w:val="000000"/>
          <w:sz w:val="22"/>
          <w:lang w:eastAsia="it-IT"/>
        </w:rPr>
        <w:t xml:space="preserve"> </w:t>
      </w:r>
      <w:proofErr w:type="spellStart"/>
      <w:r w:rsidRPr="00037136">
        <w:rPr>
          <w:rFonts w:ascii="Tahoma" w:eastAsia="Times New Roman" w:hAnsi="Tahoma" w:cs="Tahoma"/>
          <w:i/>
          <w:iCs/>
          <w:color w:val="000000"/>
          <w:sz w:val="22"/>
          <w:lang w:eastAsia="it-IT"/>
        </w:rPr>
        <w:t>finalis</w:t>
      </w:r>
      <w:proofErr w:type="spellEnd"/>
      <w:r w:rsidRPr="00037136">
        <w:rPr>
          <w:rFonts w:ascii="Tahoma" w:eastAsia="Times New Roman" w:hAnsi="Tahoma" w:cs="Tahoma"/>
          <w:color w:val="000000"/>
          <w:sz w:val="22"/>
          <w:lang w:eastAsia="it-IT"/>
        </w:rPr>
        <w:t xml:space="preserve"> 2015, per un totale di 136. In tal modo il Santo Padre attribuisce una grande importanza al lavoro collegiale e sinodale, accogliendolo e integrandolo.</w:t>
      </w:r>
    </w:p>
    <w:p w:rsidR="00037136" w:rsidRPr="00037136" w:rsidRDefault="00037136" w:rsidP="00037136">
      <w:pPr>
        <w:spacing w:before="100" w:beforeAutospacing="1" w:after="100" w:afterAutospacing="1"/>
        <w:jc w:val="left"/>
        <w:rPr>
          <w:rFonts w:ascii="Tahoma" w:eastAsia="Times New Roman" w:hAnsi="Tahoma" w:cs="Tahoma"/>
          <w:color w:val="000000"/>
          <w:sz w:val="22"/>
          <w:lang w:eastAsia="it-IT"/>
        </w:rPr>
      </w:pPr>
      <w:r w:rsidRPr="00037136">
        <w:rPr>
          <w:rFonts w:ascii="Tahoma" w:eastAsia="Times New Roman" w:hAnsi="Tahoma" w:cs="Tahoma"/>
          <w:color w:val="000000"/>
          <w:sz w:val="22"/>
          <w:lang w:eastAsia="it-IT"/>
        </w:rPr>
        <w:t xml:space="preserve">Inoltre, il testo è corredato di numerosi riferimenti ai </w:t>
      </w:r>
      <w:r w:rsidRPr="00037136">
        <w:rPr>
          <w:rFonts w:ascii="Tahoma" w:eastAsia="Times New Roman" w:hAnsi="Tahoma" w:cs="Tahoma"/>
          <w:i/>
          <w:iCs/>
          <w:color w:val="000000"/>
          <w:sz w:val="22"/>
          <w:lang w:eastAsia="it-IT"/>
        </w:rPr>
        <w:t>Padri della Chiesa</w:t>
      </w:r>
      <w:r w:rsidRPr="00037136">
        <w:rPr>
          <w:rFonts w:ascii="Tahoma" w:eastAsia="Times New Roman" w:hAnsi="Tahoma" w:cs="Tahoma"/>
          <w:color w:val="000000"/>
          <w:sz w:val="22"/>
          <w:lang w:eastAsia="it-IT"/>
        </w:rPr>
        <w:t xml:space="preserve"> (San Leone Magno e Sant’Agostino), ai </w:t>
      </w:r>
      <w:r w:rsidRPr="00037136">
        <w:rPr>
          <w:rFonts w:ascii="Tahoma" w:eastAsia="Times New Roman" w:hAnsi="Tahoma" w:cs="Tahoma"/>
          <w:i/>
          <w:iCs/>
          <w:color w:val="000000"/>
          <w:sz w:val="22"/>
          <w:lang w:eastAsia="it-IT"/>
        </w:rPr>
        <w:t>teologi medioevali e moderni</w:t>
      </w:r>
      <w:r w:rsidRPr="00037136">
        <w:rPr>
          <w:rFonts w:ascii="Tahoma" w:eastAsia="Times New Roman" w:hAnsi="Tahoma" w:cs="Tahoma"/>
          <w:color w:val="000000"/>
          <w:sz w:val="22"/>
          <w:lang w:eastAsia="it-IT"/>
        </w:rPr>
        <w:t xml:space="preserve"> (San Tommaso, citato 19 volte; San Domenico; Beato Giordano di Sassonia; Alessandro di Hales; Sant’Ignazio di Loyola, 3 volte; San Roberto </w:t>
      </w:r>
      <w:proofErr w:type="spellStart"/>
      <w:r w:rsidRPr="00037136">
        <w:rPr>
          <w:rFonts w:ascii="Tahoma" w:eastAsia="Times New Roman" w:hAnsi="Tahoma" w:cs="Tahoma"/>
          <w:color w:val="000000"/>
          <w:sz w:val="22"/>
          <w:lang w:eastAsia="it-IT"/>
        </w:rPr>
        <w:t>Bellarmino</w:t>
      </w:r>
      <w:proofErr w:type="spellEnd"/>
      <w:r w:rsidRPr="00037136">
        <w:rPr>
          <w:rFonts w:ascii="Tahoma" w:eastAsia="Times New Roman" w:hAnsi="Tahoma" w:cs="Tahoma"/>
          <w:color w:val="000000"/>
          <w:sz w:val="22"/>
          <w:lang w:eastAsia="it-IT"/>
        </w:rPr>
        <w:t xml:space="preserve">; San Giovanni della Croce); agli </w:t>
      </w:r>
      <w:r w:rsidRPr="00037136">
        <w:rPr>
          <w:rFonts w:ascii="Tahoma" w:eastAsia="Times New Roman" w:hAnsi="Tahoma" w:cs="Tahoma"/>
          <w:i/>
          <w:iCs/>
          <w:color w:val="000000"/>
          <w:sz w:val="22"/>
          <w:lang w:eastAsia="it-IT"/>
        </w:rPr>
        <w:t>autori contemporanei</w:t>
      </w:r>
      <w:r w:rsidRPr="00037136">
        <w:rPr>
          <w:rFonts w:ascii="Tahoma" w:eastAsia="Times New Roman" w:hAnsi="Tahoma" w:cs="Tahoma"/>
          <w:color w:val="000000"/>
          <w:sz w:val="22"/>
          <w:lang w:eastAsia="it-IT"/>
        </w:rPr>
        <w:t xml:space="preserve"> (Joseph </w:t>
      </w:r>
      <w:proofErr w:type="spellStart"/>
      <w:r w:rsidRPr="00037136">
        <w:rPr>
          <w:rFonts w:ascii="Tahoma" w:eastAsia="Times New Roman" w:hAnsi="Tahoma" w:cs="Tahoma"/>
          <w:color w:val="000000"/>
          <w:sz w:val="22"/>
          <w:lang w:eastAsia="it-IT"/>
        </w:rPr>
        <w:t>Pieper</w:t>
      </w:r>
      <w:proofErr w:type="spellEnd"/>
      <w:r w:rsidRPr="00037136">
        <w:rPr>
          <w:rFonts w:ascii="Tahoma" w:eastAsia="Times New Roman" w:hAnsi="Tahoma" w:cs="Tahoma"/>
          <w:color w:val="000000"/>
          <w:sz w:val="22"/>
          <w:lang w:eastAsia="it-IT"/>
        </w:rPr>
        <w:t xml:space="preserve">, </w:t>
      </w:r>
      <w:proofErr w:type="spellStart"/>
      <w:r w:rsidRPr="00037136">
        <w:rPr>
          <w:rFonts w:ascii="Tahoma" w:eastAsia="Times New Roman" w:hAnsi="Tahoma" w:cs="Tahoma"/>
          <w:color w:val="000000"/>
          <w:sz w:val="22"/>
          <w:lang w:eastAsia="it-IT"/>
        </w:rPr>
        <w:t>Antonin</w:t>
      </w:r>
      <w:proofErr w:type="spellEnd"/>
      <w:r w:rsidRPr="00037136">
        <w:rPr>
          <w:rFonts w:ascii="Tahoma" w:eastAsia="Times New Roman" w:hAnsi="Tahoma" w:cs="Tahoma"/>
          <w:color w:val="000000"/>
          <w:sz w:val="22"/>
          <w:lang w:eastAsia="it-IT"/>
        </w:rPr>
        <w:t xml:space="preserve"> </w:t>
      </w:r>
      <w:proofErr w:type="spellStart"/>
      <w:r w:rsidRPr="00037136">
        <w:rPr>
          <w:rFonts w:ascii="Tahoma" w:eastAsia="Times New Roman" w:hAnsi="Tahoma" w:cs="Tahoma"/>
          <w:color w:val="000000"/>
          <w:sz w:val="22"/>
          <w:lang w:eastAsia="it-IT"/>
        </w:rPr>
        <w:t>Sertillanges</w:t>
      </w:r>
      <w:proofErr w:type="spellEnd"/>
      <w:r w:rsidRPr="00037136">
        <w:rPr>
          <w:rFonts w:ascii="Tahoma" w:eastAsia="Times New Roman" w:hAnsi="Tahoma" w:cs="Tahoma"/>
          <w:color w:val="000000"/>
          <w:sz w:val="22"/>
          <w:lang w:eastAsia="it-IT"/>
        </w:rPr>
        <w:t xml:space="preserve">, Gabriel Marcel, Erich Fromm, Santa Teresa di Lisieux, Dietrich </w:t>
      </w:r>
      <w:proofErr w:type="spellStart"/>
      <w:r w:rsidRPr="00037136">
        <w:rPr>
          <w:rFonts w:ascii="Tahoma" w:eastAsia="Times New Roman" w:hAnsi="Tahoma" w:cs="Tahoma"/>
          <w:color w:val="000000"/>
          <w:sz w:val="22"/>
          <w:lang w:eastAsia="it-IT"/>
        </w:rPr>
        <w:t>Bonhoeffer</w:t>
      </w:r>
      <w:proofErr w:type="spellEnd"/>
      <w:r w:rsidRPr="00037136">
        <w:rPr>
          <w:rFonts w:ascii="Tahoma" w:eastAsia="Times New Roman" w:hAnsi="Tahoma" w:cs="Tahoma"/>
          <w:color w:val="000000"/>
          <w:sz w:val="22"/>
          <w:lang w:eastAsia="it-IT"/>
        </w:rPr>
        <w:t xml:space="preserve">, Jorge Luis Borges, </w:t>
      </w:r>
      <w:proofErr w:type="spellStart"/>
      <w:r w:rsidRPr="00037136">
        <w:rPr>
          <w:rFonts w:ascii="Tahoma" w:eastAsia="Times New Roman" w:hAnsi="Tahoma" w:cs="Tahoma"/>
          <w:color w:val="000000"/>
          <w:sz w:val="22"/>
          <w:lang w:eastAsia="it-IT"/>
        </w:rPr>
        <w:t>Octavio</w:t>
      </w:r>
      <w:proofErr w:type="spellEnd"/>
      <w:r w:rsidRPr="00037136">
        <w:rPr>
          <w:rFonts w:ascii="Tahoma" w:eastAsia="Times New Roman" w:hAnsi="Tahoma" w:cs="Tahoma"/>
          <w:color w:val="000000"/>
          <w:sz w:val="22"/>
          <w:lang w:eastAsia="it-IT"/>
        </w:rPr>
        <w:t xml:space="preserve"> Paz, Mario Benedetti, Martin Luther King). Tra i documenti pontifici dei predecessori vengono citati, ad esempio: </w:t>
      </w:r>
      <w:r w:rsidRPr="00037136">
        <w:rPr>
          <w:rFonts w:ascii="Tahoma" w:eastAsia="Times New Roman" w:hAnsi="Tahoma" w:cs="Tahoma"/>
          <w:i/>
          <w:iCs/>
          <w:color w:val="000000"/>
          <w:sz w:val="22"/>
          <w:lang w:eastAsia="it-IT"/>
        </w:rPr>
        <w:t xml:space="preserve">Casti </w:t>
      </w:r>
      <w:proofErr w:type="spellStart"/>
      <w:r w:rsidRPr="00037136">
        <w:rPr>
          <w:rFonts w:ascii="Tahoma" w:eastAsia="Times New Roman" w:hAnsi="Tahoma" w:cs="Tahoma"/>
          <w:i/>
          <w:iCs/>
          <w:color w:val="000000"/>
          <w:sz w:val="22"/>
          <w:lang w:eastAsia="it-IT"/>
        </w:rPr>
        <w:t>connubii</w:t>
      </w:r>
      <w:proofErr w:type="spellEnd"/>
      <w:r w:rsidRPr="00037136">
        <w:rPr>
          <w:rFonts w:ascii="Tahoma" w:eastAsia="Times New Roman" w:hAnsi="Tahoma" w:cs="Tahoma"/>
          <w:color w:val="000000"/>
          <w:sz w:val="22"/>
          <w:lang w:eastAsia="it-IT"/>
        </w:rPr>
        <w:t xml:space="preserve"> di Pio XI; </w:t>
      </w:r>
      <w:proofErr w:type="spellStart"/>
      <w:r w:rsidRPr="00037136">
        <w:rPr>
          <w:rFonts w:ascii="Tahoma" w:eastAsia="Times New Roman" w:hAnsi="Tahoma" w:cs="Tahoma"/>
          <w:i/>
          <w:iCs/>
          <w:color w:val="000000"/>
          <w:sz w:val="22"/>
          <w:lang w:eastAsia="it-IT"/>
        </w:rPr>
        <w:t>Mystici</w:t>
      </w:r>
      <w:proofErr w:type="spellEnd"/>
      <w:r w:rsidRPr="00037136">
        <w:rPr>
          <w:rFonts w:ascii="Tahoma" w:eastAsia="Times New Roman" w:hAnsi="Tahoma" w:cs="Tahoma"/>
          <w:i/>
          <w:iCs/>
          <w:color w:val="000000"/>
          <w:sz w:val="22"/>
          <w:lang w:eastAsia="it-IT"/>
        </w:rPr>
        <w:t xml:space="preserve"> </w:t>
      </w:r>
      <w:proofErr w:type="spellStart"/>
      <w:r w:rsidRPr="00037136">
        <w:rPr>
          <w:rFonts w:ascii="Tahoma" w:eastAsia="Times New Roman" w:hAnsi="Tahoma" w:cs="Tahoma"/>
          <w:i/>
          <w:iCs/>
          <w:color w:val="000000"/>
          <w:sz w:val="22"/>
          <w:lang w:eastAsia="it-IT"/>
        </w:rPr>
        <w:t>Corpori</w:t>
      </w:r>
      <w:proofErr w:type="spellEnd"/>
      <w:r w:rsidRPr="00037136">
        <w:rPr>
          <w:rFonts w:ascii="Tahoma" w:eastAsia="Times New Roman" w:hAnsi="Tahoma" w:cs="Tahoma"/>
          <w:i/>
          <w:iCs/>
          <w:color w:val="000000"/>
          <w:sz w:val="22"/>
          <w:lang w:eastAsia="it-IT"/>
        </w:rPr>
        <w:t xml:space="preserve"> </w:t>
      </w:r>
      <w:proofErr w:type="spellStart"/>
      <w:r w:rsidRPr="00037136">
        <w:rPr>
          <w:rFonts w:ascii="Tahoma" w:eastAsia="Times New Roman" w:hAnsi="Tahoma" w:cs="Tahoma"/>
          <w:i/>
          <w:iCs/>
          <w:color w:val="000000"/>
          <w:sz w:val="22"/>
          <w:lang w:eastAsia="it-IT"/>
        </w:rPr>
        <w:t>Christi</w:t>
      </w:r>
      <w:proofErr w:type="spellEnd"/>
      <w:r w:rsidRPr="00037136">
        <w:rPr>
          <w:rFonts w:ascii="Tahoma" w:eastAsia="Times New Roman" w:hAnsi="Tahoma" w:cs="Tahoma"/>
          <w:color w:val="000000"/>
          <w:sz w:val="22"/>
          <w:lang w:eastAsia="it-IT"/>
        </w:rPr>
        <w:t xml:space="preserve"> di Pio XII; </w:t>
      </w:r>
      <w:proofErr w:type="spellStart"/>
      <w:r w:rsidRPr="00037136">
        <w:rPr>
          <w:rFonts w:ascii="Tahoma" w:eastAsia="Times New Roman" w:hAnsi="Tahoma" w:cs="Tahoma"/>
          <w:i/>
          <w:iCs/>
          <w:color w:val="000000"/>
          <w:sz w:val="22"/>
          <w:lang w:eastAsia="it-IT"/>
        </w:rPr>
        <w:t>Humanae</w:t>
      </w:r>
      <w:proofErr w:type="spellEnd"/>
      <w:r w:rsidRPr="00037136">
        <w:rPr>
          <w:rFonts w:ascii="Tahoma" w:eastAsia="Times New Roman" w:hAnsi="Tahoma" w:cs="Tahoma"/>
          <w:i/>
          <w:iCs/>
          <w:color w:val="000000"/>
          <w:sz w:val="22"/>
          <w:lang w:eastAsia="it-IT"/>
        </w:rPr>
        <w:t xml:space="preserve"> vitae</w:t>
      </w:r>
      <w:r w:rsidRPr="00037136">
        <w:rPr>
          <w:rFonts w:ascii="Tahoma" w:eastAsia="Times New Roman" w:hAnsi="Tahoma" w:cs="Tahoma"/>
          <w:color w:val="000000"/>
          <w:sz w:val="22"/>
          <w:lang w:eastAsia="it-IT"/>
        </w:rPr>
        <w:t xml:space="preserve"> del Beato Paolo VI (2 volte + 4 volte in altri documenti citati nel testo); le </w:t>
      </w:r>
      <w:r w:rsidRPr="00037136">
        <w:rPr>
          <w:rFonts w:ascii="Tahoma" w:eastAsia="Times New Roman" w:hAnsi="Tahoma" w:cs="Tahoma"/>
          <w:i/>
          <w:iCs/>
          <w:color w:val="000000"/>
          <w:sz w:val="22"/>
          <w:lang w:eastAsia="it-IT"/>
        </w:rPr>
        <w:t>Catechesi sull’amore umano</w:t>
      </w:r>
      <w:r w:rsidRPr="00037136">
        <w:rPr>
          <w:rFonts w:ascii="Tahoma" w:eastAsia="Times New Roman" w:hAnsi="Tahoma" w:cs="Tahoma"/>
          <w:color w:val="000000"/>
          <w:sz w:val="22"/>
          <w:lang w:eastAsia="it-IT"/>
        </w:rPr>
        <w:t xml:space="preserve"> (23 volte) e </w:t>
      </w:r>
      <w:proofErr w:type="spellStart"/>
      <w:r w:rsidRPr="00037136">
        <w:rPr>
          <w:rFonts w:ascii="Tahoma" w:eastAsia="Times New Roman" w:hAnsi="Tahoma" w:cs="Tahoma"/>
          <w:i/>
          <w:iCs/>
          <w:color w:val="000000"/>
          <w:sz w:val="22"/>
          <w:lang w:eastAsia="it-IT"/>
        </w:rPr>
        <w:t>Familiaris</w:t>
      </w:r>
      <w:proofErr w:type="spellEnd"/>
      <w:r w:rsidRPr="00037136">
        <w:rPr>
          <w:rFonts w:ascii="Tahoma" w:eastAsia="Times New Roman" w:hAnsi="Tahoma" w:cs="Tahoma"/>
          <w:i/>
          <w:iCs/>
          <w:color w:val="000000"/>
          <w:sz w:val="22"/>
          <w:lang w:eastAsia="it-IT"/>
        </w:rPr>
        <w:t xml:space="preserve"> </w:t>
      </w:r>
      <w:proofErr w:type="spellStart"/>
      <w:r w:rsidRPr="00037136">
        <w:rPr>
          <w:rFonts w:ascii="Tahoma" w:eastAsia="Times New Roman" w:hAnsi="Tahoma" w:cs="Tahoma"/>
          <w:i/>
          <w:iCs/>
          <w:color w:val="000000"/>
          <w:sz w:val="22"/>
          <w:lang w:eastAsia="it-IT"/>
        </w:rPr>
        <w:t>consortio</w:t>
      </w:r>
      <w:proofErr w:type="spellEnd"/>
      <w:r w:rsidRPr="00037136">
        <w:rPr>
          <w:rFonts w:ascii="Tahoma" w:eastAsia="Times New Roman" w:hAnsi="Tahoma" w:cs="Tahoma"/>
          <w:color w:val="000000"/>
          <w:sz w:val="22"/>
          <w:lang w:eastAsia="it-IT"/>
        </w:rPr>
        <w:t xml:space="preserve"> (21 volte + 6) di San Giovanni Paolo II; </w:t>
      </w:r>
      <w:r w:rsidRPr="00037136">
        <w:rPr>
          <w:rFonts w:ascii="Tahoma" w:eastAsia="Times New Roman" w:hAnsi="Tahoma" w:cs="Tahoma"/>
          <w:i/>
          <w:iCs/>
          <w:color w:val="000000"/>
          <w:sz w:val="22"/>
          <w:lang w:eastAsia="it-IT"/>
        </w:rPr>
        <w:t>Deus Caritas Est</w:t>
      </w:r>
      <w:r w:rsidRPr="00037136">
        <w:rPr>
          <w:rFonts w:ascii="Tahoma" w:eastAsia="Times New Roman" w:hAnsi="Tahoma" w:cs="Tahoma"/>
          <w:color w:val="000000"/>
          <w:sz w:val="22"/>
          <w:lang w:eastAsia="it-IT"/>
        </w:rPr>
        <w:t xml:space="preserve"> di Benedetto XVI (9 volte + 1). Il Concilio Vaticano II viene citato ben 22 volte + 6; il </w:t>
      </w:r>
      <w:r w:rsidRPr="00037136">
        <w:rPr>
          <w:rFonts w:ascii="Tahoma" w:eastAsia="Times New Roman" w:hAnsi="Tahoma" w:cs="Tahoma"/>
          <w:i/>
          <w:iCs/>
          <w:color w:val="000000"/>
          <w:sz w:val="22"/>
          <w:lang w:eastAsia="it-IT"/>
        </w:rPr>
        <w:t>Catechismo della Chiesa Cattolica</w:t>
      </w:r>
      <w:r w:rsidRPr="00037136">
        <w:rPr>
          <w:rFonts w:ascii="Tahoma" w:eastAsia="Times New Roman" w:hAnsi="Tahoma" w:cs="Tahoma"/>
          <w:color w:val="000000"/>
          <w:sz w:val="22"/>
          <w:lang w:eastAsia="it-IT"/>
        </w:rPr>
        <w:t xml:space="preserve"> 13 volte + 2. Inoltre, oltre a 16 + 1 citazioni di </w:t>
      </w:r>
      <w:proofErr w:type="spellStart"/>
      <w:r w:rsidRPr="00037136">
        <w:rPr>
          <w:rFonts w:ascii="Tahoma" w:eastAsia="Times New Roman" w:hAnsi="Tahoma" w:cs="Tahoma"/>
          <w:i/>
          <w:iCs/>
          <w:color w:val="000000"/>
          <w:sz w:val="22"/>
          <w:lang w:eastAsia="it-IT"/>
        </w:rPr>
        <w:t>Evangelii</w:t>
      </w:r>
      <w:proofErr w:type="spellEnd"/>
      <w:r w:rsidRPr="00037136">
        <w:rPr>
          <w:rFonts w:ascii="Tahoma" w:eastAsia="Times New Roman" w:hAnsi="Tahoma" w:cs="Tahoma"/>
          <w:i/>
          <w:iCs/>
          <w:color w:val="000000"/>
          <w:sz w:val="22"/>
          <w:lang w:eastAsia="it-IT"/>
        </w:rPr>
        <w:t xml:space="preserve"> </w:t>
      </w:r>
      <w:proofErr w:type="spellStart"/>
      <w:r w:rsidRPr="00037136">
        <w:rPr>
          <w:rFonts w:ascii="Tahoma" w:eastAsia="Times New Roman" w:hAnsi="Tahoma" w:cs="Tahoma"/>
          <w:i/>
          <w:iCs/>
          <w:color w:val="000000"/>
          <w:sz w:val="22"/>
          <w:lang w:eastAsia="it-IT"/>
        </w:rPr>
        <w:t>gaudium</w:t>
      </w:r>
      <w:proofErr w:type="spellEnd"/>
      <w:r w:rsidRPr="00037136">
        <w:rPr>
          <w:rFonts w:ascii="Tahoma" w:eastAsia="Times New Roman" w:hAnsi="Tahoma" w:cs="Tahoma"/>
          <w:color w:val="000000"/>
          <w:sz w:val="22"/>
          <w:lang w:eastAsia="it-IT"/>
        </w:rPr>
        <w:t xml:space="preserve">, spiccano le </w:t>
      </w:r>
      <w:r w:rsidRPr="00037136">
        <w:rPr>
          <w:rFonts w:ascii="Tahoma" w:eastAsia="Times New Roman" w:hAnsi="Tahoma" w:cs="Tahoma"/>
          <w:i/>
          <w:iCs/>
          <w:color w:val="000000"/>
          <w:sz w:val="22"/>
          <w:lang w:eastAsia="it-IT"/>
        </w:rPr>
        <w:t>Catechesi sulla famiglia</w:t>
      </w:r>
      <w:r w:rsidRPr="00037136">
        <w:rPr>
          <w:rFonts w:ascii="Tahoma" w:eastAsia="Times New Roman" w:hAnsi="Tahoma" w:cs="Tahoma"/>
          <w:color w:val="000000"/>
          <w:sz w:val="22"/>
          <w:lang w:eastAsia="it-IT"/>
        </w:rPr>
        <w:t xml:space="preserve"> di papa Francesco pronunciate in occasione delle udienze generali, che vengono citate 50 volte. Infine, vengono citati 12 volte altri Documenti della Santa Sede e 10 volte Documenti di Conferenze Episcopali.</w:t>
      </w:r>
    </w:p>
    <w:p w:rsidR="00037136" w:rsidRPr="00037136" w:rsidRDefault="00037136" w:rsidP="00037136">
      <w:pPr>
        <w:spacing w:before="100" w:beforeAutospacing="1" w:after="100" w:afterAutospacing="1"/>
        <w:jc w:val="left"/>
        <w:rPr>
          <w:rFonts w:ascii="Tahoma" w:eastAsia="Times New Roman" w:hAnsi="Tahoma" w:cs="Tahoma"/>
          <w:color w:val="000000"/>
          <w:sz w:val="22"/>
          <w:lang w:eastAsia="it-IT"/>
        </w:rPr>
      </w:pPr>
      <w:r w:rsidRPr="00037136">
        <w:rPr>
          <w:rFonts w:ascii="Tahoma" w:eastAsia="Times New Roman" w:hAnsi="Tahoma" w:cs="Tahoma"/>
          <w:color w:val="000000"/>
          <w:sz w:val="22"/>
          <w:lang w:eastAsia="it-IT"/>
        </w:rPr>
        <w:t>Degne di nota sono le espressioni che il Santo Padre usa per attribuire rilevanza al lavoro condotto per due anni dai Vescovi di tutto il mondo con le loro Chiese, quando dice: «sostengo» (</w:t>
      </w:r>
      <w:r w:rsidRPr="00037136">
        <w:rPr>
          <w:rFonts w:ascii="Tahoma" w:eastAsia="Times New Roman" w:hAnsi="Tahoma" w:cs="Tahoma"/>
          <w:i/>
          <w:iCs/>
          <w:color w:val="000000"/>
          <w:sz w:val="22"/>
          <w:lang w:eastAsia="it-IT"/>
        </w:rPr>
        <w:t>AL</w:t>
      </w:r>
      <w:r w:rsidRPr="00037136">
        <w:rPr>
          <w:rFonts w:ascii="Tahoma" w:eastAsia="Times New Roman" w:hAnsi="Tahoma" w:cs="Tahoma"/>
          <w:color w:val="000000"/>
          <w:sz w:val="22"/>
          <w:lang w:eastAsia="it-IT"/>
        </w:rPr>
        <w:t xml:space="preserve">, 297), </w:t>
      </w:r>
      <w:r w:rsidRPr="00037136">
        <w:rPr>
          <w:rFonts w:ascii="Tahoma" w:eastAsia="Times New Roman" w:hAnsi="Tahoma" w:cs="Tahoma"/>
          <w:color w:val="000000"/>
          <w:sz w:val="22"/>
          <w:lang w:eastAsia="it-IT"/>
        </w:rPr>
        <w:lastRenderedPageBreak/>
        <w:t>«accolgo» (</w:t>
      </w:r>
      <w:r w:rsidRPr="00037136">
        <w:rPr>
          <w:rFonts w:ascii="Tahoma" w:eastAsia="Times New Roman" w:hAnsi="Tahoma" w:cs="Tahoma"/>
          <w:i/>
          <w:iCs/>
          <w:color w:val="000000"/>
          <w:sz w:val="22"/>
          <w:lang w:eastAsia="it-IT"/>
        </w:rPr>
        <w:t>AL</w:t>
      </w:r>
      <w:r w:rsidRPr="00037136">
        <w:rPr>
          <w:rFonts w:ascii="Tahoma" w:eastAsia="Times New Roman" w:hAnsi="Tahoma" w:cs="Tahoma"/>
          <w:color w:val="000000"/>
          <w:sz w:val="22"/>
          <w:lang w:eastAsia="it-IT"/>
        </w:rPr>
        <w:t>, 299), «considero molto appropriato» (</w:t>
      </w:r>
      <w:r w:rsidRPr="00037136">
        <w:rPr>
          <w:rFonts w:ascii="Tahoma" w:eastAsia="Times New Roman" w:hAnsi="Tahoma" w:cs="Tahoma"/>
          <w:i/>
          <w:iCs/>
          <w:color w:val="000000"/>
          <w:sz w:val="22"/>
          <w:lang w:eastAsia="it-IT"/>
        </w:rPr>
        <w:t>AL</w:t>
      </w:r>
      <w:r w:rsidRPr="00037136">
        <w:rPr>
          <w:rFonts w:ascii="Tahoma" w:eastAsia="Times New Roman" w:hAnsi="Tahoma" w:cs="Tahoma"/>
          <w:color w:val="000000"/>
          <w:sz w:val="22"/>
          <w:lang w:eastAsia="it-IT"/>
        </w:rPr>
        <w:t>, 302). Sono una ventina le volte in cui nel testo l’Autore si riferisce esplicitamente al Sinodo o ai Padri sinodali.</w:t>
      </w:r>
    </w:p>
    <w:p w:rsidR="00037136" w:rsidRPr="00037136" w:rsidRDefault="00037136" w:rsidP="00037136">
      <w:pPr>
        <w:spacing w:before="100" w:beforeAutospacing="1" w:after="100" w:afterAutospacing="1"/>
        <w:jc w:val="left"/>
        <w:rPr>
          <w:rFonts w:ascii="Tahoma" w:eastAsia="Times New Roman" w:hAnsi="Tahoma" w:cs="Tahoma"/>
          <w:color w:val="000000"/>
          <w:sz w:val="22"/>
          <w:lang w:eastAsia="it-IT"/>
        </w:rPr>
      </w:pPr>
      <w:r w:rsidRPr="00037136">
        <w:rPr>
          <w:rFonts w:ascii="Tahoma" w:eastAsia="Times New Roman" w:hAnsi="Tahoma" w:cs="Tahoma"/>
          <w:b/>
          <w:bCs/>
          <w:color w:val="000000"/>
          <w:sz w:val="22"/>
          <w:lang w:eastAsia="it-IT"/>
        </w:rPr>
        <w:t>Alcuni punti salienti</w:t>
      </w:r>
    </w:p>
    <w:p w:rsidR="00037136" w:rsidRPr="00037136" w:rsidRDefault="00037136" w:rsidP="00037136">
      <w:pPr>
        <w:spacing w:before="100" w:beforeAutospacing="1" w:after="100" w:afterAutospacing="1"/>
        <w:jc w:val="left"/>
        <w:rPr>
          <w:rFonts w:ascii="Tahoma" w:eastAsia="Times New Roman" w:hAnsi="Tahoma" w:cs="Tahoma"/>
          <w:color w:val="000000"/>
          <w:sz w:val="22"/>
          <w:lang w:eastAsia="it-IT"/>
        </w:rPr>
      </w:pPr>
      <w:r w:rsidRPr="00037136">
        <w:rPr>
          <w:rFonts w:ascii="Tahoma" w:eastAsia="Times New Roman" w:hAnsi="Tahoma" w:cs="Tahoma"/>
          <w:b/>
          <w:bCs/>
          <w:color w:val="000000"/>
          <w:sz w:val="22"/>
          <w:lang w:eastAsia="it-IT"/>
        </w:rPr>
        <w:t>1)</w:t>
      </w:r>
      <w:r w:rsidRPr="00037136">
        <w:rPr>
          <w:rFonts w:ascii="Tahoma" w:eastAsia="Times New Roman" w:hAnsi="Tahoma" w:cs="Tahoma"/>
          <w:color w:val="000000"/>
          <w:sz w:val="22"/>
          <w:lang w:eastAsia="it-IT"/>
        </w:rPr>
        <w:t xml:space="preserve"> Il documento porge uno sguardo positivo sulla bellezza dell’amore coniugale e sulla famiglia, in un’epoca di crisi globale di cui soffrono principalmente le famiglie. Lo spazio dedicato all’amore e alla sua fecondità, in particolare nei capitoli IV-V, rappresenta un contributo originale, sia per il contenuto generale sia per il modo di esporlo. Ogni espressione dell’amore nell’inno alla carità di San Paolo (</w:t>
      </w:r>
      <w:proofErr w:type="spellStart"/>
      <w:r w:rsidRPr="00037136">
        <w:rPr>
          <w:rFonts w:ascii="Tahoma" w:eastAsia="Times New Roman" w:hAnsi="Tahoma" w:cs="Tahoma"/>
          <w:color w:val="000000"/>
          <w:sz w:val="22"/>
          <w:lang w:eastAsia="it-IT"/>
        </w:rPr>
        <w:t>cf</w:t>
      </w:r>
      <w:proofErr w:type="spellEnd"/>
      <w:r w:rsidRPr="00037136">
        <w:rPr>
          <w:rFonts w:ascii="Tahoma" w:eastAsia="Times New Roman" w:hAnsi="Tahoma" w:cs="Tahoma"/>
          <w:color w:val="000000"/>
          <w:sz w:val="22"/>
          <w:lang w:eastAsia="it-IT"/>
        </w:rPr>
        <w:t xml:space="preserve">. </w:t>
      </w:r>
      <w:r w:rsidRPr="00037136">
        <w:rPr>
          <w:rFonts w:ascii="Tahoma" w:eastAsia="Times New Roman" w:hAnsi="Tahoma" w:cs="Tahoma"/>
          <w:i/>
          <w:iCs/>
          <w:color w:val="000000"/>
          <w:sz w:val="22"/>
          <w:lang w:eastAsia="it-IT"/>
        </w:rPr>
        <w:t>1Cor</w:t>
      </w:r>
      <w:r w:rsidRPr="00037136">
        <w:rPr>
          <w:rFonts w:ascii="Tahoma" w:eastAsia="Times New Roman" w:hAnsi="Tahoma" w:cs="Tahoma"/>
          <w:color w:val="000000"/>
          <w:sz w:val="22"/>
          <w:lang w:eastAsia="it-IT"/>
        </w:rPr>
        <w:t xml:space="preserve"> 13,4-7) è una meditazione spirituale ed esistenziale per la vita degli sposi, tratteggiata con sapiente introspezione, propria di un’esperta guida spirituale, che conduce alla crescita nella carità coniugale.</w:t>
      </w:r>
    </w:p>
    <w:p w:rsidR="00037136" w:rsidRPr="00037136" w:rsidRDefault="00037136" w:rsidP="00037136">
      <w:pPr>
        <w:spacing w:before="100" w:beforeAutospacing="1" w:after="100" w:afterAutospacing="1"/>
        <w:jc w:val="left"/>
        <w:rPr>
          <w:rFonts w:ascii="Tahoma" w:eastAsia="Times New Roman" w:hAnsi="Tahoma" w:cs="Tahoma"/>
          <w:color w:val="000000"/>
          <w:sz w:val="22"/>
          <w:lang w:eastAsia="it-IT"/>
        </w:rPr>
      </w:pPr>
      <w:r w:rsidRPr="00037136">
        <w:rPr>
          <w:rFonts w:ascii="Tahoma" w:eastAsia="Times New Roman" w:hAnsi="Tahoma" w:cs="Tahoma"/>
          <w:b/>
          <w:bCs/>
          <w:color w:val="000000"/>
          <w:sz w:val="22"/>
          <w:lang w:eastAsia="it-IT"/>
        </w:rPr>
        <w:t>2)</w:t>
      </w:r>
      <w:r w:rsidRPr="00037136">
        <w:rPr>
          <w:rFonts w:ascii="Tahoma" w:eastAsia="Times New Roman" w:hAnsi="Tahoma" w:cs="Tahoma"/>
          <w:color w:val="000000"/>
          <w:sz w:val="22"/>
          <w:lang w:eastAsia="it-IT"/>
        </w:rPr>
        <w:t xml:space="preserve"> Al Vescovo è affidato il compito di condurre il Popolo di Dio, sull’esempio di Gesù buon Pastore che «chiama le sue pecore una per una e le conduce fuori» (</w:t>
      </w:r>
      <w:proofErr w:type="spellStart"/>
      <w:r w:rsidRPr="00037136">
        <w:rPr>
          <w:rFonts w:ascii="Tahoma" w:eastAsia="Times New Roman" w:hAnsi="Tahoma" w:cs="Tahoma"/>
          <w:i/>
          <w:iCs/>
          <w:color w:val="000000"/>
          <w:sz w:val="22"/>
          <w:lang w:eastAsia="it-IT"/>
        </w:rPr>
        <w:t>Gv</w:t>
      </w:r>
      <w:proofErr w:type="spellEnd"/>
      <w:r w:rsidRPr="00037136">
        <w:rPr>
          <w:rFonts w:ascii="Tahoma" w:eastAsia="Times New Roman" w:hAnsi="Tahoma" w:cs="Tahoma"/>
          <w:i/>
          <w:iCs/>
          <w:color w:val="000000"/>
          <w:sz w:val="22"/>
          <w:lang w:eastAsia="it-IT"/>
        </w:rPr>
        <w:t xml:space="preserve"> </w:t>
      </w:r>
      <w:r w:rsidRPr="00037136">
        <w:rPr>
          <w:rFonts w:ascii="Tahoma" w:eastAsia="Times New Roman" w:hAnsi="Tahoma" w:cs="Tahoma"/>
          <w:color w:val="000000"/>
          <w:sz w:val="22"/>
          <w:lang w:eastAsia="it-IT"/>
        </w:rPr>
        <w:t xml:space="preserve">10,3). Il servizio pastorale del Vescovo comporta anche l’esercizio del potere giudiziale che, attraverso i due Motu Proprio </w:t>
      </w:r>
      <w:proofErr w:type="spellStart"/>
      <w:r w:rsidRPr="00037136">
        <w:rPr>
          <w:rFonts w:ascii="Tahoma" w:eastAsia="Times New Roman" w:hAnsi="Tahoma" w:cs="Tahoma"/>
          <w:i/>
          <w:iCs/>
          <w:color w:val="000000"/>
          <w:sz w:val="22"/>
          <w:lang w:eastAsia="it-IT"/>
        </w:rPr>
        <w:t>Mitis</w:t>
      </w:r>
      <w:proofErr w:type="spellEnd"/>
      <w:r w:rsidRPr="00037136">
        <w:rPr>
          <w:rFonts w:ascii="Tahoma" w:eastAsia="Times New Roman" w:hAnsi="Tahoma" w:cs="Tahoma"/>
          <w:i/>
          <w:iCs/>
          <w:color w:val="000000"/>
          <w:sz w:val="22"/>
          <w:lang w:eastAsia="it-IT"/>
        </w:rPr>
        <w:t xml:space="preserve"> </w:t>
      </w:r>
      <w:proofErr w:type="spellStart"/>
      <w:r w:rsidRPr="00037136">
        <w:rPr>
          <w:rFonts w:ascii="Tahoma" w:eastAsia="Times New Roman" w:hAnsi="Tahoma" w:cs="Tahoma"/>
          <w:i/>
          <w:iCs/>
          <w:color w:val="000000"/>
          <w:sz w:val="22"/>
          <w:lang w:eastAsia="it-IT"/>
        </w:rPr>
        <w:t>iudex</w:t>
      </w:r>
      <w:proofErr w:type="spellEnd"/>
      <w:r w:rsidRPr="00037136">
        <w:rPr>
          <w:rFonts w:ascii="Tahoma" w:eastAsia="Times New Roman" w:hAnsi="Tahoma" w:cs="Tahoma"/>
          <w:i/>
          <w:iCs/>
          <w:color w:val="000000"/>
          <w:sz w:val="22"/>
          <w:lang w:eastAsia="it-IT"/>
        </w:rPr>
        <w:t xml:space="preserve"> Dominus </w:t>
      </w:r>
      <w:proofErr w:type="spellStart"/>
      <w:r w:rsidRPr="00037136">
        <w:rPr>
          <w:rFonts w:ascii="Tahoma" w:eastAsia="Times New Roman" w:hAnsi="Tahoma" w:cs="Tahoma"/>
          <w:i/>
          <w:iCs/>
          <w:color w:val="000000"/>
          <w:sz w:val="22"/>
          <w:lang w:eastAsia="it-IT"/>
        </w:rPr>
        <w:t>Iesus</w:t>
      </w:r>
      <w:proofErr w:type="spellEnd"/>
      <w:r w:rsidRPr="00037136">
        <w:rPr>
          <w:rFonts w:ascii="Tahoma" w:eastAsia="Times New Roman" w:hAnsi="Tahoma" w:cs="Tahoma"/>
          <w:color w:val="000000"/>
          <w:sz w:val="22"/>
          <w:lang w:eastAsia="it-IT"/>
        </w:rPr>
        <w:t xml:space="preserve"> e </w:t>
      </w:r>
      <w:proofErr w:type="spellStart"/>
      <w:r w:rsidRPr="00037136">
        <w:rPr>
          <w:rFonts w:ascii="Tahoma" w:eastAsia="Times New Roman" w:hAnsi="Tahoma" w:cs="Tahoma"/>
          <w:i/>
          <w:iCs/>
          <w:color w:val="000000"/>
          <w:sz w:val="22"/>
          <w:lang w:eastAsia="it-IT"/>
        </w:rPr>
        <w:t>Mitis</w:t>
      </w:r>
      <w:proofErr w:type="spellEnd"/>
      <w:r w:rsidRPr="00037136">
        <w:rPr>
          <w:rFonts w:ascii="Tahoma" w:eastAsia="Times New Roman" w:hAnsi="Tahoma" w:cs="Tahoma"/>
          <w:i/>
          <w:iCs/>
          <w:color w:val="000000"/>
          <w:sz w:val="22"/>
          <w:lang w:eastAsia="it-IT"/>
        </w:rPr>
        <w:t xml:space="preserve"> et </w:t>
      </w:r>
      <w:proofErr w:type="spellStart"/>
      <w:r w:rsidRPr="00037136">
        <w:rPr>
          <w:rFonts w:ascii="Tahoma" w:eastAsia="Times New Roman" w:hAnsi="Tahoma" w:cs="Tahoma"/>
          <w:i/>
          <w:iCs/>
          <w:color w:val="000000"/>
          <w:sz w:val="22"/>
          <w:lang w:eastAsia="it-IT"/>
        </w:rPr>
        <w:t>misericors</w:t>
      </w:r>
      <w:proofErr w:type="spellEnd"/>
      <w:r w:rsidRPr="00037136">
        <w:rPr>
          <w:rFonts w:ascii="Tahoma" w:eastAsia="Times New Roman" w:hAnsi="Tahoma" w:cs="Tahoma"/>
          <w:i/>
          <w:iCs/>
          <w:color w:val="000000"/>
          <w:sz w:val="22"/>
          <w:lang w:eastAsia="it-IT"/>
        </w:rPr>
        <w:t xml:space="preserve"> </w:t>
      </w:r>
      <w:proofErr w:type="spellStart"/>
      <w:r w:rsidRPr="00037136">
        <w:rPr>
          <w:rFonts w:ascii="Tahoma" w:eastAsia="Times New Roman" w:hAnsi="Tahoma" w:cs="Tahoma"/>
          <w:i/>
          <w:iCs/>
          <w:color w:val="000000"/>
          <w:sz w:val="22"/>
          <w:lang w:eastAsia="it-IT"/>
        </w:rPr>
        <w:t>Iesus</w:t>
      </w:r>
      <w:proofErr w:type="spellEnd"/>
      <w:r w:rsidRPr="00037136">
        <w:rPr>
          <w:rFonts w:ascii="Tahoma" w:eastAsia="Times New Roman" w:hAnsi="Tahoma" w:cs="Tahoma"/>
          <w:i/>
          <w:iCs/>
          <w:color w:val="000000"/>
          <w:sz w:val="22"/>
          <w:lang w:eastAsia="it-IT"/>
        </w:rPr>
        <w:t xml:space="preserve">, </w:t>
      </w:r>
      <w:r w:rsidRPr="00037136">
        <w:rPr>
          <w:rFonts w:ascii="Tahoma" w:eastAsia="Times New Roman" w:hAnsi="Tahoma" w:cs="Tahoma"/>
          <w:color w:val="000000"/>
          <w:sz w:val="22"/>
          <w:lang w:eastAsia="it-IT"/>
        </w:rPr>
        <w:t>il Santo Padre ha così definito: «Attraverso di essi ho anche voluto “rendere evidente che lo stesso Vescovo nella sua Chiesa, di cui è costituito pastore e capo, è per ciò stesso giudice tra i fedeli a lui affidati”» (</w:t>
      </w:r>
      <w:r w:rsidRPr="00037136">
        <w:rPr>
          <w:rFonts w:ascii="Tahoma" w:eastAsia="Times New Roman" w:hAnsi="Tahoma" w:cs="Tahoma"/>
          <w:i/>
          <w:iCs/>
          <w:color w:val="000000"/>
          <w:sz w:val="22"/>
          <w:lang w:eastAsia="it-IT"/>
        </w:rPr>
        <w:t>AL</w:t>
      </w:r>
      <w:r w:rsidRPr="00037136">
        <w:rPr>
          <w:rFonts w:ascii="Tahoma" w:eastAsia="Times New Roman" w:hAnsi="Tahoma" w:cs="Tahoma"/>
          <w:color w:val="000000"/>
          <w:sz w:val="22"/>
          <w:lang w:eastAsia="it-IT"/>
        </w:rPr>
        <w:t>, 244). Ne consegue che il Vescovo, attraverso presbiteri e operatori pastorali adeguatamente preparati, disponga servizi appropriati per coloro che sono in condizioni di disagio familiare, di crisi e di fallimento.</w:t>
      </w:r>
    </w:p>
    <w:p w:rsidR="00037136" w:rsidRPr="00037136" w:rsidRDefault="00037136" w:rsidP="00037136">
      <w:pPr>
        <w:spacing w:before="100" w:beforeAutospacing="1" w:after="100" w:afterAutospacing="1"/>
        <w:jc w:val="left"/>
        <w:rPr>
          <w:rFonts w:ascii="Tahoma" w:eastAsia="Times New Roman" w:hAnsi="Tahoma" w:cs="Tahoma"/>
          <w:color w:val="000000"/>
          <w:sz w:val="22"/>
          <w:lang w:eastAsia="it-IT"/>
        </w:rPr>
      </w:pPr>
      <w:r w:rsidRPr="00037136">
        <w:rPr>
          <w:rFonts w:ascii="Tahoma" w:eastAsia="Times New Roman" w:hAnsi="Tahoma" w:cs="Tahoma"/>
          <w:b/>
          <w:bCs/>
          <w:color w:val="000000"/>
          <w:sz w:val="22"/>
          <w:lang w:eastAsia="it-IT"/>
        </w:rPr>
        <w:t>3)</w:t>
      </w:r>
      <w:r w:rsidRPr="00037136">
        <w:rPr>
          <w:rFonts w:ascii="Tahoma" w:eastAsia="Times New Roman" w:hAnsi="Tahoma" w:cs="Tahoma"/>
          <w:color w:val="000000"/>
          <w:sz w:val="22"/>
          <w:lang w:eastAsia="it-IT"/>
        </w:rPr>
        <w:t xml:space="preserve"> Come ogni pastore, Papa Francesco rivolge la sua sollecitudine paterna alla «innumerevole varietà di situazioni concrete» (</w:t>
      </w:r>
      <w:r w:rsidRPr="00037136">
        <w:rPr>
          <w:rFonts w:ascii="Tahoma" w:eastAsia="Times New Roman" w:hAnsi="Tahoma" w:cs="Tahoma"/>
          <w:i/>
          <w:iCs/>
          <w:color w:val="000000"/>
          <w:sz w:val="22"/>
          <w:lang w:eastAsia="it-IT"/>
        </w:rPr>
        <w:t>AL</w:t>
      </w:r>
      <w:r w:rsidRPr="00037136">
        <w:rPr>
          <w:rFonts w:ascii="Tahoma" w:eastAsia="Times New Roman" w:hAnsi="Tahoma" w:cs="Tahoma"/>
          <w:color w:val="000000"/>
          <w:sz w:val="22"/>
          <w:lang w:eastAsia="it-IT"/>
        </w:rPr>
        <w:t>, 300). Pertanto, egli afferma: «è comprensibile che non ci si dovesse aspettare dal Sinodo o da questa Esortazione una nuova normativa generale di tipo canonico, applicabile a tutti i casi» (</w:t>
      </w:r>
      <w:proofErr w:type="spellStart"/>
      <w:r w:rsidRPr="00037136">
        <w:rPr>
          <w:rFonts w:ascii="Tahoma" w:eastAsia="Times New Roman" w:hAnsi="Tahoma" w:cs="Tahoma"/>
          <w:i/>
          <w:iCs/>
          <w:color w:val="000000"/>
          <w:sz w:val="22"/>
          <w:lang w:eastAsia="it-IT"/>
        </w:rPr>
        <w:t>ib</w:t>
      </w:r>
      <w:proofErr w:type="spellEnd"/>
      <w:r w:rsidRPr="00037136">
        <w:rPr>
          <w:rFonts w:ascii="Tahoma" w:eastAsia="Times New Roman" w:hAnsi="Tahoma" w:cs="Tahoma"/>
          <w:i/>
          <w:iCs/>
          <w:color w:val="000000"/>
          <w:sz w:val="22"/>
          <w:lang w:eastAsia="it-IT"/>
        </w:rPr>
        <w:t>.</w:t>
      </w:r>
      <w:r w:rsidRPr="00037136">
        <w:rPr>
          <w:rFonts w:ascii="Tahoma" w:eastAsia="Times New Roman" w:hAnsi="Tahoma" w:cs="Tahoma"/>
          <w:color w:val="000000"/>
          <w:sz w:val="22"/>
          <w:lang w:eastAsia="it-IT"/>
        </w:rPr>
        <w:t>). Dal momento che – come il Sinodo ha affermato – «il grado di responsabilità non è uguale in tutti i casi», occorre procedere con «un responsabile discernimento personale e pastorale dei casi particolari» (</w:t>
      </w:r>
      <w:proofErr w:type="spellStart"/>
      <w:r w:rsidRPr="00037136">
        <w:rPr>
          <w:rFonts w:ascii="Tahoma" w:eastAsia="Times New Roman" w:hAnsi="Tahoma" w:cs="Tahoma"/>
          <w:i/>
          <w:iCs/>
          <w:color w:val="000000"/>
          <w:sz w:val="22"/>
          <w:lang w:eastAsia="it-IT"/>
        </w:rPr>
        <w:t>ib</w:t>
      </w:r>
      <w:proofErr w:type="spellEnd"/>
      <w:r w:rsidRPr="00037136">
        <w:rPr>
          <w:rFonts w:ascii="Tahoma" w:eastAsia="Times New Roman" w:hAnsi="Tahoma" w:cs="Tahoma"/>
          <w:color w:val="000000"/>
          <w:sz w:val="22"/>
          <w:lang w:eastAsia="it-IT"/>
        </w:rPr>
        <w:t>.).</w:t>
      </w:r>
    </w:p>
    <w:p w:rsidR="00037136" w:rsidRPr="00037136" w:rsidRDefault="00037136" w:rsidP="00037136">
      <w:pPr>
        <w:spacing w:before="100" w:beforeAutospacing="1" w:after="100" w:afterAutospacing="1"/>
        <w:jc w:val="left"/>
        <w:rPr>
          <w:rFonts w:ascii="Tahoma" w:eastAsia="Times New Roman" w:hAnsi="Tahoma" w:cs="Tahoma"/>
          <w:color w:val="000000"/>
          <w:sz w:val="22"/>
          <w:lang w:eastAsia="it-IT"/>
        </w:rPr>
      </w:pPr>
      <w:r w:rsidRPr="00037136">
        <w:rPr>
          <w:rFonts w:ascii="Tahoma" w:eastAsia="Times New Roman" w:hAnsi="Tahoma" w:cs="Tahoma"/>
          <w:color w:val="000000"/>
          <w:sz w:val="22"/>
          <w:lang w:eastAsia="it-IT"/>
        </w:rPr>
        <w:t>I battezzati che vivono in una seconda unione devono essere integrati e non esclusi. L’Esortazione al riguardo è molto chiara: «La loro partecipazione può esprimersi in diversi servizi ecclesiali: occorre perciò discernere quali delle diverse forme di esclusione attualmente praticate […] possano essere superate» (</w:t>
      </w:r>
      <w:r w:rsidRPr="00037136">
        <w:rPr>
          <w:rFonts w:ascii="Tahoma" w:eastAsia="Times New Roman" w:hAnsi="Tahoma" w:cs="Tahoma"/>
          <w:i/>
          <w:iCs/>
          <w:color w:val="000000"/>
          <w:sz w:val="22"/>
          <w:lang w:eastAsia="it-IT"/>
        </w:rPr>
        <w:t>AL</w:t>
      </w:r>
      <w:r w:rsidRPr="00037136">
        <w:rPr>
          <w:rFonts w:ascii="Tahoma" w:eastAsia="Times New Roman" w:hAnsi="Tahoma" w:cs="Tahoma"/>
          <w:color w:val="000000"/>
          <w:sz w:val="22"/>
          <w:lang w:eastAsia="it-IT"/>
        </w:rPr>
        <w:t>, 299).</w:t>
      </w:r>
    </w:p>
    <w:p w:rsidR="00037136" w:rsidRPr="00037136" w:rsidRDefault="00037136" w:rsidP="00037136">
      <w:pPr>
        <w:spacing w:before="100" w:beforeAutospacing="1" w:after="100" w:afterAutospacing="1"/>
        <w:jc w:val="left"/>
        <w:rPr>
          <w:rFonts w:ascii="Tahoma" w:eastAsia="Times New Roman" w:hAnsi="Tahoma" w:cs="Tahoma"/>
          <w:color w:val="000000"/>
          <w:sz w:val="22"/>
          <w:lang w:eastAsia="it-IT"/>
        </w:rPr>
      </w:pPr>
      <w:r w:rsidRPr="00037136">
        <w:rPr>
          <w:rFonts w:ascii="Tahoma" w:eastAsia="Times New Roman" w:hAnsi="Tahoma" w:cs="Tahoma"/>
          <w:color w:val="000000"/>
          <w:sz w:val="22"/>
          <w:lang w:eastAsia="it-IT"/>
        </w:rPr>
        <w:t>Per accompagnare e integrare le persone che vivono in situazioni cosiddette “irregolari” è necessario che i pastori le guardino in faccia una per una. Il documento dice: «I presbiteri hanno il compito di “accompagnare le persone interessate sulla via del discernimento secondo l’insegnamento della Chiesa e gli orientamenti del Vescovo”» (</w:t>
      </w:r>
      <w:r w:rsidRPr="00037136">
        <w:rPr>
          <w:rFonts w:ascii="Tahoma" w:eastAsia="Times New Roman" w:hAnsi="Tahoma" w:cs="Tahoma"/>
          <w:i/>
          <w:iCs/>
          <w:color w:val="000000"/>
          <w:sz w:val="22"/>
          <w:lang w:eastAsia="it-IT"/>
        </w:rPr>
        <w:t>AL</w:t>
      </w:r>
      <w:r w:rsidRPr="00037136">
        <w:rPr>
          <w:rFonts w:ascii="Tahoma" w:eastAsia="Times New Roman" w:hAnsi="Tahoma" w:cs="Tahoma"/>
          <w:color w:val="000000"/>
          <w:sz w:val="22"/>
          <w:lang w:eastAsia="it-IT"/>
        </w:rPr>
        <w:t>, 300). In questo processo di discernimento «sarà utile fare un esame di coscienza, tramite momenti di riflessione e di pentimento. I divorziati risposati dovrebbero chiedersi come si sono comportati verso i loro figli quando l’unione coniugale è entrata in crisi; se ci sono stati tentativi di riconciliazione; come è la situazione del partner abbandonato; quali conseguenze ha la nuova relazione sul resto della famiglia e la comunità dei fedeli; quale esempio essa offre ai giovani che si devono preparare al matrimonio» (</w:t>
      </w:r>
      <w:proofErr w:type="spellStart"/>
      <w:r w:rsidRPr="00037136">
        <w:rPr>
          <w:rFonts w:ascii="Tahoma" w:eastAsia="Times New Roman" w:hAnsi="Tahoma" w:cs="Tahoma"/>
          <w:i/>
          <w:iCs/>
          <w:color w:val="000000"/>
          <w:sz w:val="22"/>
          <w:lang w:eastAsia="it-IT"/>
        </w:rPr>
        <w:t>ib</w:t>
      </w:r>
      <w:proofErr w:type="spellEnd"/>
      <w:r w:rsidRPr="00037136">
        <w:rPr>
          <w:rFonts w:ascii="Tahoma" w:eastAsia="Times New Roman" w:hAnsi="Tahoma" w:cs="Tahoma"/>
          <w:i/>
          <w:iCs/>
          <w:color w:val="000000"/>
          <w:sz w:val="22"/>
          <w:lang w:eastAsia="it-IT"/>
        </w:rPr>
        <w:t>.</w:t>
      </w:r>
      <w:r w:rsidRPr="00037136">
        <w:rPr>
          <w:rFonts w:ascii="Tahoma" w:eastAsia="Times New Roman" w:hAnsi="Tahoma" w:cs="Tahoma"/>
          <w:color w:val="000000"/>
          <w:sz w:val="22"/>
          <w:lang w:eastAsia="it-IT"/>
        </w:rPr>
        <w:t>).</w:t>
      </w:r>
    </w:p>
    <w:p w:rsidR="00037136" w:rsidRPr="00037136" w:rsidRDefault="00037136" w:rsidP="00037136">
      <w:pPr>
        <w:spacing w:before="100" w:beforeAutospacing="1" w:after="100" w:afterAutospacing="1"/>
        <w:jc w:val="left"/>
        <w:rPr>
          <w:rFonts w:ascii="Tahoma" w:eastAsia="Times New Roman" w:hAnsi="Tahoma" w:cs="Tahoma"/>
          <w:color w:val="000000"/>
          <w:sz w:val="22"/>
          <w:lang w:eastAsia="it-IT"/>
        </w:rPr>
      </w:pPr>
      <w:r w:rsidRPr="00037136">
        <w:rPr>
          <w:rFonts w:ascii="Tahoma" w:eastAsia="Times New Roman" w:hAnsi="Tahoma" w:cs="Tahoma"/>
          <w:color w:val="000000"/>
          <w:sz w:val="22"/>
          <w:lang w:eastAsia="it-IT"/>
        </w:rPr>
        <w:t>Il discernimento avviene attraverso il «colloquio col sacerdote, in foro interno, [che] concorre alla formazione di un giudizio corretto su ciò che ostacola la possibilità di una più piena partecipazione alla vita della Chiesa e sui passi che possono favorirla e farla crescere» (</w:t>
      </w:r>
      <w:proofErr w:type="spellStart"/>
      <w:r w:rsidRPr="00037136">
        <w:rPr>
          <w:rFonts w:ascii="Tahoma" w:eastAsia="Times New Roman" w:hAnsi="Tahoma" w:cs="Tahoma"/>
          <w:i/>
          <w:iCs/>
          <w:color w:val="000000"/>
          <w:sz w:val="22"/>
          <w:lang w:eastAsia="it-IT"/>
        </w:rPr>
        <w:t>ib</w:t>
      </w:r>
      <w:proofErr w:type="spellEnd"/>
      <w:r w:rsidRPr="00037136">
        <w:rPr>
          <w:rFonts w:ascii="Tahoma" w:eastAsia="Times New Roman" w:hAnsi="Tahoma" w:cs="Tahoma"/>
          <w:i/>
          <w:iCs/>
          <w:color w:val="000000"/>
          <w:sz w:val="22"/>
          <w:lang w:eastAsia="it-IT"/>
        </w:rPr>
        <w:t>.</w:t>
      </w:r>
      <w:r w:rsidRPr="00037136">
        <w:rPr>
          <w:rFonts w:ascii="Tahoma" w:eastAsia="Times New Roman" w:hAnsi="Tahoma" w:cs="Tahoma"/>
          <w:color w:val="000000"/>
          <w:sz w:val="22"/>
          <w:lang w:eastAsia="it-IT"/>
        </w:rPr>
        <w:t>).</w:t>
      </w:r>
    </w:p>
    <w:p w:rsidR="00037136" w:rsidRPr="00037136" w:rsidRDefault="00037136" w:rsidP="00037136">
      <w:pPr>
        <w:spacing w:before="100" w:beforeAutospacing="1" w:after="100" w:afterAutospacing="1"/>
        <w:jc w:val="left"/>
        <w:rPr>
          <w:rFonts w:ascii="Tahoma" w:eastAsia="Times New Roman" w:hAnsi="Tahoma" w:cs="Tahoma"/>
          <w:color w:val="000000"/>
          <w:sz w:val="22"/>
          <w:lang w:eastAsia="it-IT"/>
        </w:rPr>
      </w:pPr>
      <w:r w:rsidRPr="00037136">
        <w:rPr>
          <w:rFonts w:ascii="Tahoma" w:eastAsia="Times New Roman" w:hAnsi="Tahoma" w:cs="Tahoma"/>
          <w:b/>
          <w:bCs/>
          <w:color w:val="000000"/>
          <w:sz w:val="22"/>
          <w:lang w:eastAsia="it-IT"/>
        </w:rPr>
        <w:t>4)</w:t>
      </w:r>
      <w:r w:rsidRPr="00037136">
        <w:rPr>
          <w:rFonts w:ascii="Tahoma" w:eastAsia="Times New Roman" w:hAnsi="Tahoma" w:cs="Tahoma"/>
          <w:color w:val="000000"/>
          <w:sz w:val="22"/>
          <w:lang w:eastAsia="it-IT"/>
        </w:rPr>
        <w:t xml:space="preserve"> Nella prospettiva del compimento dell’ideale del matrimonio, l’Esortazione ha innanzitutto messo in grande rilievo la preparazione dei fidanzati al sacramento, al fine di fornire «loro gli elementi necessari per poterlo ricevere con le migliori disposizioni e iniziare con una certa solidità la vita familiare» (</w:t>
      </w:r>
      <w:r w:rsidRPr="00037136">
        <w:rPr>
          <w:rFonts w:ascii="Tahoma" w:eastAsia="Times New Roman" w:hAnsi="Tahoma" w:cs="Tahoma"/>
          <w:i/>
          <w:iCs/>
          <w:color w:val="000000"/>
          <w:sz w:val="22"/>
          <w:lang w:eastAsia="it-IT"/>
        </w:rPr>
        <w:t>AL</w:t>
      </w:r>
      <w:r w:rsidRPr="00037136">
        <w:rPr>
          <w:rFonts w:ascii="Tahoma" w:eastAsia="Times New Roman" w:hAnsi="Tahoma" w:cs="Tahoma"/>
          <w:color w:val="000000"/>
          <w:sz w:val="22"/>
          <w:lang w:eastAsia="it-IT"/>
        </w:rPr>
        <w:t xml:space="preserve">, 207). Il Papa afferma che, in questa preparazione, occorre attingere alle </w:t>
      </w:r>
      <w:r w:rsidRPr="00037136">
        <w:rPr>
          <w:rFonts w:ascii="Tahoma" w:eastAsia="Times New Roman" w:hAnsi="Tahoma" w:cs="Tahoma"/>
          <w:color w:val="000000"/>
          <w:sz w:val="22"/>
          <w:lang w:eastAsia="it-IT"/>
        </w:rPr>
        <w:lastRenderedPageBreak/>
        <w:t>«convinzioni dottrinali» e alle «preziose risorse spirituali» della Chiesa, come anche ricorrere a «percorsi pratici, consigli ben incarnati, strategie prese dall’esperienza, orientamenti psicologici» (</w:t>
      </w:r>
      <w:r w:rsidRPr="00037136">
        <w:rPr>
          <w:rFonts w:ascii="Tahoma" w:eastAsia="Times New Roman" w:hAnsi="Tahoma" w:cs="Tahoma"/>
          <w:i/>
          <w:iCs/>
          <w:color w:val="000000"/>
          <w:sz w:val="22"/>
          <w:lang w:eastAsia="it-IT"/>
        </w:rPr>
        <w:t>AL</w:t>
      </w:r>
      <w:r w:rsidRPr="00037136">
        <w:rPr>
          <w:rFonts w:ascii="Tahoma" w:eastAsia="Times New Roman" w:hAnsi="Tahoma" w:cs="Tahoma"/>
          <w:color w:val="000000"/>
          <w:sz w:val="22"/>
          <w:lang w:eastAsia="it-IT"/>
        </w:rPr>
        <w:t>, 211).</w:t>
      </w:r>
    </w:p>
    <w:p w:rsidR="00037136" w:rsidRPr="00037136" w:rsidRDefault="00037136" w:rsidP="00037136">
      <w:pPr>
        <w:spacing w:before="100" w:beforeAutospacing="1" w:after="100" w:afterAutospacing="1"/>
        <w:jc w:val="left"/>
        <w:rPr>
          <w:rFonts w:ascii="Tahoma" w:eastAsia="Times New Roman" w:hAnsi="Tahoma" w:cs="Tahoma"/>
          <w:color w:val="000000"/>
          <w:sz w:val="22"/>
          <w:lang w:eastAsia="it-IT"/>
        </w:rPr>
      </w:pPr>
      <w:r w:rsidRPr="00037136">
        <w:rPr>
          <w:rFonts w:ascii="Tahoma" w:eastAsia="Times New Roman" w:hAnsi="Tahoma" w:cs="Tahoma"/>
          <w:color w:val="000000"/>
          <w:sz w:val="22"/>
          <w:lang w:eastAsia="it-IT"/>
        </w:rPr>
        <w:t>L’Esortazione indica, inoltre, la necessità che questo cammino prosegua anche dopo la celebrazione, specialmente nei primi anni di vita coniugale. Ai giovani sposi il Papa ricorda che «il matrimonio non può intendersi come qualcosa di concluso. […] Lo sguardo si rivolge al futuro che bisogna costruire giorno per giorno con la grazia di Dio» (</w:t>
      </w:r>
      <w:r w:rsidRPr="00037136">
        <w:rPr>
          <w:rFonts w:ascii="Tahoma" w:eastAsia="Times New Roman" w:hAnsi="Tahoma" w:cs="Tahoma"/>
          <w:i/>
          <w:iCs/>
          <w:color w:val="000000"/>
          <w:sz w:val="22"/>
          <w:lang w:eastAsia="it-IT"/>
        </w:rPr>
        <w:t>AL</w:t>
      </w:r>
      <w:r w:rsidRPr="00037136">
        <w:rPr>
          <w:rFonts w:ascii="Tahoma" w:eastAsia="Times New Roman" w:hAnsi="Tahoma" w:cs="Tahoma"/>
          <w:color w:val="000000"/>
          <w:sz w:val="22"/>
          <w:lang w:eastAsia="it-IT"/>
        </w:rPr>
        <w:t>, 218).</w:t>
      </w:r>
    </w:p>
    <w:p w:rsidR="00037136" w:rsidRPr="00037136" w:rsidRDefault="00037136" w:rsidP="00037136">
      <w:pPr>
        <w:spacing w:before="100" w:beforeAutospacing="1" w:after="100" w:afterAutospacing="1"/>
        <w:jc w:val="left"/>
        <w:rPr>
          <w:rFonts w:ascii="Tahoma" w:eastAsia="Times New Roman" w:hAnsi="Tahoma" w:cs="Tahoma"/>
          <w:color w:val="000000"/>
          <w:sz w:val="22"/>
          <w:lang w:eastAsia="it-IT"/>
        </w:rPr>
      </w:pPr>
      <w:r w:rsidRPr="00037136">
        <w:rPr>
          <w:rFonts w:ascii="Tahoma" w:eastAsia="Times New Roman" w:hAnsi="Tahoma" w:cs="Tahoma"/>
          <w:b/>
          <w:bCs/>
          <w:color w:val="000000"/>
          <w:sz w:val="22"/>
          <w:lang w:eastAsia="it-IT"/>
        </w:rPr>
        <w:t>5)</w:t>
      </w:r>
      <w:r w:rsidRPr="00037136">
        <w:rPr>
          <w:rFonts w:ascii="Tahoma" w:eastAsia="Times New Roman" w:hAnsi="Tahoma" w:cs="Tahoma"/>
          <w:color w:val="000000"/>
          <w:sz w:val="22"/>
          <w:lang w:eastAsia="it-IT"/>
        </w:rPr>
        <w:t xml:space="preserve"> Il documento ricorda che «i Padri hanno anche considerato la situazione particolare di un matrimonio solo civile o, fatte salve le differenze, persino di una semplice convivenza in cui, “quando l’unione raggiunge una notevole stabilità attraverso un vincolo pubblico, è connotata da affetto profondo, da responsabilità nei confronti della prole, da capacità di superare le prove, può essere vista come un’occasione da accompagnare nello sviluppo verso il sacramento del matrimonio”» (</w:t>
      </w:r>
      <w:r w:rsidRPr="00037136">
        <w:rPr>
          <w:rFonts w:ascii="Tahoma" w:eastAsia="Times New Roman" w:hAnsi="Tahoma" w:cs="Tahoma"/>
          <w:i/>
          <w:iCs/>
          <w:color w:val="000000"/>
          <w:sz w:val="22"/>
          <w:lang w:eastAsia="it-IT"/>
        </w:rPr>
        <w:t>AL</w:t>
      </w:r>
      <w:r w:rsidRPr="00037136">
        <w:rPr>
          <w:rFonts w:ascii="Tahoma" w:eastAsia="Times New Roman" w:hAnsi="Tahoma" w:cs="Tahoma"/>
          <w:color w:val="000000"/>
          <w:sz w:val="22"/>
          <w:lang w:eastAsia="it-IT"/>
        </w:rPr>
        <w:t>, 293).</w:t>
      </w:r>
    </w:p>
    <w:p w:rsidR="00037136" w:rsidRPr="00037136" w:rsidRDefault="00037136" w:rsidP="00037136">
      <w:pPr>
        <w:spacing w:before="100" w:beforeAutospacing="1" w:after="100" w:afterAutospacing="1"/>
        <w:jc w:val="left"/>
        <w:rPr>
          <w:rFonts w:ascii="Tahoma" w:eastAsia="Times New Roman" w:hAnsi="Tahoma" w:cs="Tahoma"/>
          <w:color w:val="000000"/>
          <w:sz w:val="22"/>
          <w:lang w:eastAsia="it-IT"/>
        </w:rPr>
      </w:pPr>
      <w:r w:rsidRPr="00037136">
        <w:rPr>
          <w:rFonts w:ascii="Tahoma" w:eastAsia="Times New Roman" w:hAnsi="Tahoma" w:cs="Tahoma"/>
          <w:b/>
          <w:bCs/>
          <w:color w:val="000000"/>
          <w:sz w:val="22"/>
          <w:lang w:eastAsia="it-IT"/>
        </w:rPr>
        <w:t>6)</w:t>
      </w:r>
      <w:r w:rsidRPr="00037136">
        <w:rPr>
          <w:rFonts w:ascii="Tahoma" w:eastAsia="Times New Roman" w:hAnsi="Tahoma" w:cs="Tahoma"/>
          <w:color w:val="000000"/>
          <w:sz w:val="22"/>
          <w:lang w:eastAsia="it-IT"/>
        </w:rPr>
        <w:t xml:space="preserve"> Nell’accompagnare le fragilità e curare le ferite, il principio della gradualità nella pastorale riflette la pedagogia divina: come Dio si prende cura di tutti i suoi figli, a cominciare dai più deboli e lontani, così «la Chiesa si volge con amore a coloro che partecipano alla sua vita in modo imperfetto» (</w:t>
      </w:r>
      <w:r w:rsidRPr="00037136">
        <w:rPr>
          <w:rFonts w:ascii="Tahoma" w:eastAsia="Times New Roman" w:hAnsi="Tahoma" w:cs="Tahoma"/>
          <w:i/>
          <w:iCs/>
          <w:color w:val="000000"/>
          <w:sz w:val="22"/>
          <w:lang w:eastAsia="it-IT"/>
        </w:rPr>
        <w:t>AL</w:t>
      </w:r>
      <w:r w:rsidRPr="00037136">
        <w:rPr>
          <w:rFonts w:ascii="Tahoma" w:eastAsia="Times New Roman" w:hAnsi="Tahoma" w:cs="Tahoma"/>
          <w:color w:val="000000"/>
          <w:sz w:val="22"/>
          <w:lang w:eastAsia="it-IT"/>
        </w:rPr>
        <w:t>, 78), poiché tutti devono essere integrati nella vita della comunità ecclesiale (</w:t>
      </w:r>
      <w:proofErr w:type="spellStart"/>
      <w:r w:rsidRPr="00037136">
        <w:rPr>
          <w:rFonts w:ascii="Tahoma" w:eastAsia="Times New Roman" w:hAnsi="Tahoma" w:cs="Tahoma"/>
          <w:color w:val="000000"/>
          <w:sz w:val="22"/>
          <w:lang w:eastAsia="it-IT"/>
        </w:rPr>
        <w:t>cf</w:t>
      </w:r>
      <w:proofErr w:type="spellEnd"/>
      <w:r w:rsidRPr="00037136">
        <w:rPr>
          <w:rFonts w:ascii="Tahoma" w:eastAsia="Times New Roman" w:hAnsi="Tahoma" w:cs="Tahoma"/>
          <w:color w:val="000000"/>
          <w:sz w:val="22"/>
          <w:lang w:eastAsia="it-IT"/>
        </w:rPr>
        <w:t xml:space="preserve">. </w:t>
      </w:r>
      <w:r w:rsidRPr="00037136">
        <w:rPr>
          <w:rFonts w:ascii="Tahoma" w:eastAsia="Times New Roman" w:hAnsi="Tahoma" w:cs="Tahoma"/>
          <w:i/>
          <w:iCs/>
          <w:color w:val="000000"/>
          <w:sz w:val="22"/>
          <w:lang w:eastAsia="it-IT"/>
        </w:rPr>
        <w:t>AL</w:t>
      </w:r>
      <w:r w:rsidRPr="00037136">
        <w:rPr>
          <w:rFonts w:ascii="Tahoma" w:eastAsia="Times New Roman" w:hAnsi="Tahoma" w:cs="Tahoma"/>
          <w:color w:val="000000"/>
          <w:sz w:val="22"/>
          <w:lang w:eastAsia="it-IT"/>
        </w:rPr>
        <w:t>, 297). Il Papa afferma, infatti, che «nessuno può essere condannato per sempre, perché questa non è la logica del Vangelo!» (</w:t>
      </w:r>
      <w:proofErr w:type="spellStart"/>
      <w:proofErr w:type="gramStart"/>
      <w:r w:rsidRPr="00037136">
        <w:rPr>
          <w:rFonts w:ascii="Tahoma" w:eastAsia="Times New Roman" w:hAnsi="Tahoma" w:cs="Tahoma"/>
          <w:i/>
          <w:iCs/>
          <w:color w:val="000000"/>
          <w:sz w:val="22"/>
          <w:lang w:eastAsia="it-IT"/>
        </w:rPr>
        <w:t>ib</w:t>
      </w:r>
      <w:proofErr w:type="spellEnd"/>
      <w:proofErr w:type="gramEnd"/>
      <w:r w:rsidRPr="00037136">
        <w:rPr>
          <w:rFonts w:ascii="Tahoma" w:eastAsia="Times New Roman" w:hAnsi="Tahoma" w:cs="Tahoma"/>
          <w:i/>
          <w:iCs/>
          <w:color w:val="000000"/>
          <w:sz w:val="22"/>
          <w:lang w:eastAsia="it-IT"/>
        </w:rPr>
        <w:t>.</w:t>
      </w:r>
      <w:r w:rsidRPr="00037136">
        <w:rPr>
          <w:rFonts w:ascii="Tahoma" w:eastAsia="Times New Roman" w:hAnsi="Tahoma" w:cs="Tahoma"/>
          <w:color w:val="000000"/>
          <w:sz w:val="22"/>
          <w:lang w:eastAsia="it-IT"/>
        </w:rPr>
        <w:t>).</w:t>
      </w:r>
    </w:p>
    <w:p w:rsidR="00037136" w:rsidRPr="00037136" w:rsidRDefault="00037136" w:rsidP="00037136">
      <w:pPr>
        <w:spacing w:before="100" w:beforeAutospacing="1" w:after="100" w:afterAutospacing="1"/>
        <w:jc w:val="left"/>
        <w:rPr>
          <w:rFonts w:ascii="Tahoma" w:eastAsia="Times New Roman" w:hAnsi="Tahoma" w:cs="Tahoma"/>
          <w:color w:val="000000"/>
          <w:sz w:val="22"/>
          <w:lang w:eastAsia="it-IT"/>
        </w:rPr>
      </w:pPr>
      <w:r w:rsidRPr="00037136">
        <w:rPr>
          <w:rFonts w:ascii="Tahoma" w:eastAsia="Times New Roman" w:hAnsi="Tahoma" w:cs="Tahoma"/>
          <w:color w:val="000000"/>
          <w:sz w:val="22"/>
          <w:lang w:eastAsia="it-IT"/>
        </w:rPr>
        <w:t>Non limitandosi alle situazioni cosiddette “irregolari”, l’Esortazione, quindi, dischiude l’ampio orizzonte della grazia immeritata e della misericordia incondizionata per «tutti, in qualunque situazione si trovino» (</w:t>
      </w:r>
      <w:proofErr w:type="spellStart"/>
      <w:r w:rsidRPr="00037136">
        <w:rPr>
          <w:rFonts w:ascii="Tahoma" w:eastAsia="Times New Roman" w:hAnsi="Tahoma" w:cs="Tahoma"/>
          <w:i/>
          <w:iCs/>
          <w:color w:val="000000"/>
          <w:sz w:val="22"/>
          <w:lang w:eastAsia="it-IT"/>
        </w:rPr>
        <w:t>ib</w:t>
      </w:r>
      <w:proofErr w:type="spellEnd"/>
      <w:r w:rsidRPr="00037136">
        <w:rPr>
          <w:rFonts w:ascii="Tahoma" w:eastAsia="Times New Roman" w:hAnsi="Tahoma" w:cs="Tahoma"/>
          <w:i/>
          <w:iCs/>
          <w:color w:val="000000"/>
          <w:sz w:val="22"/>
          <w:lang w:eastAsia="it-IT"/>
        </w:rPr>
        <w:t>.</w:t>
      </w:r>
      <w:r w:rsidRPr="00037136">
        <w:rPr>
          <w:rFonts w:ascii="Tahoma" w:eastAsia="Times New Roman" w:hAnsi="Tahoma" w:cs="Tahoma"/>
          <w:color w:val="000000"/>
          <w:sz w:val="22"/>
          <w:lang w:eastAsia="it-IT"/>
        </w:rPr>
        <w:t>).</w:t>
      </w:r>
    </w:p>
    <w:p w:rsidR="00307E80" w:rsidRPr="00001FEF" w:rsidRDefault="00037136" w:rsidP="00037136">
      <w:pPr>
        <w:rPr>
          <w:rFonts w:ascii="Tahoma" w:hAnsi="Tahoma" w:cs="Tahoma"/>
          <w:sz w:val="22"/>
        </w:rPr>
      </w:pPr>
      <w:r w:rsidRPr="00001FEF">
        <w:rPr>
          <w:rFonts w:ascii="Tahoma" w:eastAsia="Times New Roman" w:hAnsi="Tahoma" w:cs="Tahoma"/>
          <w:color w:val="000000"/>
          <w:sz w:val="22"/>
          <w:lang w:eastAsia="it-IT"/>
        </w:rPr>
        <w:t>Di fronte ai grandi avvenimenti che sconvolgono il mondo odierno, si scopre la grandezza di Dio e il suo amore per l’uomo che, ferito costantemente, ha bisogno di essere accolto e curato da Cristo, buon samaritano dell’umanità. Dalla consapevolezza che Dio offre e regala misericordia e che «la città dell’uomo non è promossa solo da rapporti di diritti e di doveri, ma ancor più e ancor prima da relazioni di gratuità, di misericordia e di comunione» (</w:t>
      </w:r>
      <w:r w:rsidRPr="00001FEF">
        <w:rPr>
          <w:rFonts w:ascii="Tahoma" w:eastAsia="Times New Roman" w:hAnsi="Tahoma" w:cs="Tahoma"/>
          <w:i/>
          <w:iCs/>
          <w:color w:val="000000"/>
          <w:sz w:val="22"/>
          <w:lang w:eastAsia="it-IT"/>
        </w:rPr>
        <w:t>CV</w:t>
      </w:r>
      <w:r w:rsidRPr="00001FEF">
        <w:rPr>
          <w:rFonts w:ascii="Tahoma" w:eastAsia="Times New Roman" w:hAnsi="Tahoma" w:cs="Tahoma"/>
          <w:color w:val="000000"/>
          <w:sz w:val="22"/>
          <w:lang w:eastAsia="it-IT"/>
        </w:rPr>
        <w:t>, 6), emerge la necessità di oltrepassare l’orizzonte umano della giustizia con uno scatto, un salto in avanti. Questo viene soltanto dall’amore, che diventa misericordioso dinanzi alle fragilità umane, ed è capace di infondere coraggio e speranza. In tale contesto si colloca l’Esortazione Apostolica, che con questa espressione tocca il cuore del Vangelo e risana quello dell’uomo ferito: «la misericordia è la pienezza della giustizia e la manifestazione più luminosa della verità di Dio» (</w:t>
      </w:r>
      <w:r w:rsidRPr="00001FEF">
        <w:rPr>
          <w:rFonts w:ascii="Tahoma" w:eastAsia="Times New Roman" w:hAnsi="Tahoma" w:cs="Tahoma"/>
          <w:i/>
          <w:iCs/>
          <w:color w:val="000000"/>
          <w:sz w:val="22"/>
          <w:lang w:eastAsia="it-IT"/>
        </w:rPr>
        <w:t>AL</w:t>
      </w:r>
      <w:r w:rsidRPr="00001FEF">
        <w:rPr>
          <w:rFonts w:ascii="Tahoma" w:eastAsia="Times New Roman" w:hAnsi="Tahoma" w:cs="Tahoma"/>
          <w:color w:val="000000"/>
          <w:sz w:val="22"/>
          <w:lang w:eastAsia="it-IT"/>
        </w:rPr>
        <w:t>, 311).</w:t>
      </w:r>
    </w:p>
    <w:sectPr w:rsidR="00307E80" w:rsidRPr="00001FEF" w:rsidSect="005C6CFC">
      <w:headerReference w:type="even" r:id="rId6"/>
      <w:headerReference w:type="default" r:id="rId7"/>
      <w:footerReference w:type="even" r:id="rId8"/>
      <w:footerReference w:type="default" r:id="rId9"/>
      <w:headerReference w:type="first" r:id="rId10"/>
      <w:footerReference w:type="firs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6105" w:rsidRDefault="00DC6105" w:rsidP="00FC5215">
      <w:r>
        <w:separator/>
      </w:r>
    </w:p>
  </w:endnote>
  <w:endnote w:type="continuationSeparator" w:id="0">
    <w:p w:rsidR="00DC6105" w:rsidRDefault="00DC6105" w:rsidP="00FC5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215" w:rsidRDefault="00FC5215">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8218387"/>
      <w:docPartObj>
        <w:docPartGallery w:val="Page Numbers (Bottom of Page)"/>
        <w:docPartUnique/>
      </w:docPartObj>
    </w:sdtPr>
    <w:sdtEndPr/>
    <w:sdtContent>
      <w:p w:rsidR="00FC5215" w:rsidRDefault="00FC5215">
        <w:pPr>
          <w:pStyle w:val="Pidipagina"/>
          <w:jc w:val="center"/>
        </w:pPr>
        <w:r>
          <w:fldChar w:fldCharType="begin"/>
        </w:r>
        <w:r>
          <w:instrText>PAGE   \* MERGEFORMAT</w:instrText>
        </w:r>
        <w:r>
          <w:fldChar w:fldCharType="separate"/>
        </w:r>
        <w:r w:rsidR="00001FEF">
          <w:rPr>
            <w:noProof/>
          </w:rPr>
          <w:t>4</w:t>
        </w:r>
        <w:r>
          <w:fldChar w:fldCharType="end"/>
        </w:r>
      </w:p>
    </w:sdtContent>
  </w:sdt>
  <w:p w:rsidR="00FC5215" w:rsidRDefault="00FC5215">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215" w:rsidRDefault="00FC521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6105" w:rsidRDefault="00DC6105" w:rsidP="00FC5215">
      <w:r>
        <w:separator/>
      </w:r>
    </w:p>
  </w:footnote>
  <w:footnote w:type="continuationSeparator" w:id="0">
    <w:p w:rsidR="00DC6105" w:rsidRDefault="00DC6105" w:rsidP="00FC52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215" w:rsidRDefault="00FC5215">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215" w:rsidRDefault="00FC5215">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215" w:rsidRDefault="00FC5215">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proofState w:spelling="clean" w:grammar="clean"/>
  <w:defaultTabStop w:val="708"/>
  <w:hyphenationZone w:val="283"/>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136"/>
    <w:rsid w:val="00001FEF"/>
    <w:rsid w:val="00037136"/>
    <w:rsid w:val="00051AFC"/>
    <w:rsid w:val="002053D6"/>
    <w:rsid w:val="00307E80"/>
    <w:rsid w:val="00426F4E"/>
    <w:rsid w:val="005C6CFC"/>
    <w:rsid w:val="006E7BB9"/>
    <w:rsid w:val="008B0E2C"/>
    <w:rsid w:val="009608F7"/>
    <w:rsid w:val="00BB34E2"/>
    <w:rsid w:val="00DC6105"/>
    <w:rsid w:val="00FB1A60"/>
    <w:rsid w:val="00FC521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597733-1AA4-42FE-8848-AFADDEDEE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B0E2C"/>
    <w:rPr>
      <w:rFonts w:ascii="Times New Roman" w:hAnsi="Times New Roman"/>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037136"/>
    <w:rPr>
      <w:color w:val="663300"/>
      <w:u w:val="single"/>
    </w:rPr>
  </w:style>
  <w:style w:type="paragraph" w:styleId="NormaleWeb">
    <w:name w:val="Normal (Web)"/>
    <w:basedOn w:val="Normale"/>
    <w:uiPriority w:val="99"/>
    <w:semiHidden/>
    <w:unhideWhenUsed/>
    <w:rsid w:val="00037136"/>
    <w:pPr>
      <w:spacing w:before="100" w:beforeAutospacing="1" w:after="100" w:afterAutospacing="1"/>
      <w:jc w:val="left"/>
    </w:pPr>
    <w:rPr>
      <w:rFonts w:ascii="Tahoma" w:eastAsia="Times New Roman" w:hAnsi="Tahoma" w:cs="Tahoma"/>
      <w:sz w:val="22"/>
      <w:lang w:eastAsia="it-IT"/>
    </w:rPr>
  </w:style>
  <w:style w:type="paragraph" w:styleId="Intestazione">
    <w:name w:val="header"/>
    <w:basedOn w:val="Normale"/>
    <w:link w:val="IntestazioneCarattere"/>
    <w:uiPriority w:val="99"/>
    <w:unhideWhenUsed/>
    <w:rsid w:val="00FC5215"/>
    <w:pPr>
      <w:tabs>
        <w:tab w:val="center" w:pos="4819"/>
        <w:tab w:val="right" w:pos="9638"/>
      </w:tabs>
    </w:pPr>
  </w:style>
  <w:style w:type="character" w:customStyle="1" w:styleId="IntestazioneCarattere">
    <w:name w:val="Intestazione Carattere"/>
    <w:basedOn w:val="Carpredefinitoparagrafo"/>
    <w:link w:val="Intestazione"/>
    <w:uiPriority w:val="99"/>
    <w:rsid w:val="00FC5215"/>
    <w:rPr>
      <w:rFonts w:ascii="Times New Roman" w:hAnsi="Times New Roman"/>
      <w:sz w:val="24"/>
    </w:rPr>
  </w:style>
  <w:style w:type="paragraph" w:styleId="Pidipagina">
    <w:name w:val="footer"/>
    <w:basedOn w:val="Normale"/>
    <w:link w:val="PidipaginaCarattere"/>
    <w:uiPriority w:val="99"/>
    <w:unhideWhenUsed/>
    <w:rsid w:val="00FC5215"/>
    <w:pPr>
      <w:tabs>
        <w:tab w:val="center" w:pos="4819"/>
        <w:tab w:val="right" w:pos="9638"/>
      </w:tabs>
    </w:pPr>
  </w:style>
  <w:style w:type="character" w:customStyle="1" w:styleId="PidipaginaCarattere">
    <w:name w:val="Piè di pagina Carattere"/>
    <w:basedOn w:val="Carpredefinitoparagrafo"/>
    <w:link w:val="Pidipagina"/>
    <w:uiPriority w:val="99"/>
    <w:rsid w:val="00FC5215"/>
    <w:rPr>
      <w:rFonts w:ascii="Times New Roman" w:hAnsi="Times New Roman"/>
      <w:sz w:val="24"/>
    </w:rPr>
  </w:style>
  <w:style w:type="paragraph" w:styleId="Testofumetto">
    <w:name w:val="Balloon Text"/>
    <w:basedOn w:val="Normale"/>
    <w:link w:val="TestofumettoCarattere"/>
    <w:uiPriority w:val="99"/>
    <w:semiHidden/>
    <w:unhideWhenUsed/>
    <w:rsid w:val="00001FE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01F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5088">
      <w:bodyDiv w:val="1"/>
      <w:marLeft w:val="0"/>
      <w:marRight w:val="0"/>
      <w:marTop w:val="0"/>
      <w:marBottom w:val="0"/>
      <w:divBdr>
        <w:top w:val="none" w:sz="0" w:space="0" w:color="auto"/>
        <w:left w:val="none" w:sz="0" w:space="0" w:color="auto"/>
        <w:bottom w:val="none" w:sz="0" w:space="0" w:color="auto"/>
        <w:right w:val="none" w:sz="0" w:space="0" w:color="auto"/>
      </w:divBdr>
      <w:divsChild>
        <w:div w:id="1616399919">
          <w:marLeft w:val="0"/>
          <w:marRight w:val="0"/>
          <w:marTop w:val="0"/>
          <w:marBottom w:val="0"/>
          <w:divBdr>
            <w:top w:val="none" w:sz="0" w:space="0" w:color="auto"/>
            <w:left w:val="none" w:sz="0" w:space="0" w:color="auto"/>
            <w:bottom w:val="none" w:sz="0" w:space="0" w:color="auto"/>
            <w:right w:val="none" w:sz="0" w:space="0" w:color="auto"/>
          </w:divBdr>
          <w:divsChild>
            <w:div w:id="1578635775">
              <w:marLeft w:val="0"/>
              <w:marRight w:val="0"/>
              <w:marTop w:val="0"/>
              <w:marBottom w:val="0"/>
              <w:divBdr>
                <w:top w:val="none" w:sz="0" w:space="0" w:color="auto"/>
                <w:left w:val="none" w:sz="0" w:space="0" w:color="auto"/>
                <w:bottom w:val="none" w:sz="0" w:space="0" w:color="auto"/>
                <w:right w:val="none" w:sz="0" w:space="0" w:color="auto"/>
              </w:divBdr>
              <w:divsChild>
                <w:div w:id="83291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901E7588A17A084FB2F1580CE8AB6F22" ma:contentTypeVersion="0" ma:contentTypeDescription="Creare un nuovo documento." ma:contentTypeScope="" ma:versionID="a445b25bff56ba324e71dad039666839">
  <xsd:schema xmlns:xsd="http://www.w3.org/2001/XMLSchema" xmlns:xs="http://www.w3.org/2001/XMLSchema" xmlns:p="http://schemas.microsoft.com/office/2006/metadata/properties" targetNamespace="http://schemas.microsoft.com/office/2006/metadata/properties" ma:root="true" ma:fieldsID="a3eec16d3e841ebf650196acacb84cc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91D725-A68D-4375-AE64-399BCD7B2810}"/>
</file>

<file path=customXml/itemProps2.xml><?xml version="1.0" encoding="utf-8"?>
<ds:datastoreItem xmlns:ds="http://schemas.openxmlformats.org/officeDocument/2006/customXml" ds:itemID="{39069D33-252A-47A4-92C8-658DFBF9A53D}"/>
</file>

<file path=customXml/itemProps3.xml><?xml version="1.0" encoding="utf-8"?>
<ds:datastoreItem xmlns:ds="http://schemas.openxmlformats.org/officeDocument/2006/customXml" ds:itemID="{DCD009B2-7CA6-4CA0-84EB-BEE517B93057}"/>
</file>

<file path=docProps/app.xml><?xml version="1.0" encoding="utf-8"?>
<Properties xmlns="http://schemas.openxmlformats.org/officeDocument/2006/extended-properties" xmlns:vt="http://schemas.openxmlformats.org/officeDocument/2006/docPropsVTypes">
  <Template>Normal</Template>
  <TotalTime>6</TotalTime>
  <Pages>1</Pages>
  <Words>2177</Words>
  <Characters>12412</Characters>
  <Application>Microsoft Office Word</Application>
  <DocSecurity>0</DocSecurity>
  <Lines>103</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Claudio</dc:creator>
  <cp:keywords/>
  <dc:description/>
  <cp:lastModifiedBy>Claudio</cp:lastModifiedBy>
  <cp:revision>8</cp:revision>
  <cp:lastPrinted>2016-04-08T12:48:00Z</cp:lastPrinted>
  <dcterms:created xsi:type="dcterms:W3CDTF">2016-04-08T12:33:00Z</dcterms:created>
  <dcterms:modified xsi:type="dcterms:W3CDTF">2016-04-08T12:49:00Z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0x010100901E7588A17A084FB2F1580CE8AB6F22</vt:lpwstr>
  </property>
</Properties>
</file>